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B74" w:rsidRPr="00CA7B2F" w:rsidRDefault="00807B74" w:rsidP="00807B74">
      <w:pPr>
        <w:pStyle w:val="Heading1"/>
        <w:rPr>
          <w:lang w:val="es-AR"/>
        </w:rPr>
      </w:pPr>
      <w:bookmarkStart w:id="0" w:name="_GoBack"/>
      <w:r>
        <w:rPr>
          <w:lang w:val="es"/>
        </w:rPr>
        <w:t>Organización del cronograma del proceso de autorización</w:t>
      </w:r>
    </w:p>
    <w:bookmarkEnd w:id="0"/>
    <w:p w:rsidR="00807B74" w:rsidRPr="00CA7B2F" w:rsidRDefault="00807B74" w:rsidP="00807B74">
      <w:pPr>
        <w:pStyle w:val="Body"/>
        <w:rPr>
          <w:lang w:val="es-AR"/>
        </w:rPr>
      </w:pPr>
      <w:r>
        <w:rPr>
          <w:lang w:val="es"/>
        </w:rPr>
        <w:t xml:space="preserve">El proceso de autorización se centra en el colegio y tiene como objetivo promover un modelo basado en el nivel de preparación de los colegios, permitiéndoles establecer su propio cronograma en función del cumplimiento de los pasos necesarios para la autorización. La tabla que aparece a continuación indica los pasos importantes del proceso de autorización, y los colegios pueden utilizarla para empezar a planificar su cronograma. Los colegios trabajarán con miembros del equipo de desarrollo del IB para cumplir con el cronograma previsto. Una vez que obtengan la categoría de colegio solicitante, deberán revisarlo con su asesor y continuar haciéndolo a lo largo del proceso a medida que vayan avanzando en su implementación. </w:t>
      </w:r>
    </w:p>
    <w:tbl>
      <w:tblPr>
        <w:tblW w:w="0" w:type="auto"/>
        <w:tblCellMar>
          <w:left w:w="0" w:type="dxa"/>
          <w:right w:w="0" w:type="dxa"/>
        </w:tblCellMar>
        <w:tblLook w:val="04A0" w:firstRow="1" w:lastRow="0" w:firstColumn="1" w:lastColumn="0" w:noHBand="0" w:noVBand="1"/>
      </w:tblPr>
      <w:tblGrid>
        <w:gridCol w:w="3410"/>
        <w:gridCol w:w="3246"/>
        <w:gridCol w:w="2684"/>
      </w:tblGrid>
      <w:tr w:rsidR="00807B74" w:rsidRPr="00F17F43" w:rsidTr="00972115">
        <w:trPr>
          <w:tblHeader/>
        </w:trPr>
        <w:tc>
          <w:tcPr>
            <w:tcW w:w="3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807B74" w:rsidRPr="00F17F43" w:rsidRDefault="00807B74" w:rsidP="00972115">
            <w:pPr>
              <w:pStyle w:val="Tableheader"/>
            </w:pPr>
            <w:r>
              <w:rPr>
                <w:bCs/>
                <w:lang w:val="es"/>
              </w:rPr>
              <w:t>Paso</w:t>
            </w:r>
          </w:p>
        </w:tc>
        <w:tc>
          <w:tcPr>
            <w:tcW w:w="3246"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807B74" w:rsidRPr="00CA7B2F" w:rsidRDefault="00807B74" w:rsidP="00972115">
            <w:pPr>
              <w:pStyle w:val="Tableheader"/>
              <w:rPr>
                <w:lang w:val="es-AR"/>
              </w:rPr>
            </w:pPr>
            <w:r>
              <w:rPr>
                <w:bCs/>
                <w:lang w:val="es"/>
              </w:rPr>
              <w:t>Días, semanas, meses o años necesarios para completarlo</w:t>
            </w:r>
          </w:p>
        </w:tc>
        <w:tc>
          <w:tcPr>
            <w:tcW w:w="2684"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807B74" w:rsidRPr="00F17F43" w:rsidRDefault="00807B74" w:rsidP="00972115">
            <w:pPr>
              <w:pStyle w:val="Tableheader"/>
            </w:pPr>
            <w:r>
              <w:rPr>
                <w:bCs/>
                <w:lang w:val="es"/>
              </w:rPr>
              <w:t>Cronograma del progreso</w:t>
            </w:r>
          </w:p>
        </w:tc>
      </w:tr>
      <w:tr w:rsidR="00807B74" w:rsidRPr="00CA7B2F" w:rsidTr="00972115">
        <w:trPr>
          <w:trHeight w:val="448"/>
        </w:trPr>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7B74" w:rsidRPr="00CA7B2F" w:rsidRDefault="00807B74" w:rsidP="00972115">
            <w:pPr>
              <w:pStyle w:val="Tablebody"/>
              <w:rPr>
                <w:lang w:val="es-AR"/>
              </w:rPr>
            </w:pPr>
            <w:r>
              <w:rPr>
                <w:lang w:val="es"/>
              </w:rPr>
              <w:t xml:space="preserve">El colegio comunica su interés. </w:t>
            </w:r>
          </w:p>
        </w:tc>
        <w:tc>
          <w:tcPr>
            <w:tcW w:w="3246" w:type="dxa"/>
            <w:tcBorders>
              <w:top w:val="nil"/>
              <w:left w:val="nil"/>
              <w:bottom w:val="single" w:sz="8" w:space="0" w:color="auto"/>
              <w:right w:val="single" w:sz="8" w:space="0" w:color="auto"/>
            </w:tcBorders>
            <w:tcMar>
              <w:top w:w="0" w:type="dxa"/>
              <w:left w:w="108" w:type="dxa"/>
              <w:bottom w:w="0" w:type="dxa"/>
              <w:right w:w="108" w:type="dxa"/>
            </w:tcMar>
            <w:hideMark/>
          </w:tcPr>
          <w:p w:rsidR="00807B74" w:rsidRPr="00CA7B2F" w:rsidRDefault="00807B74" w:rsidP="00972115">
            <w:pPr>
              <w:pStyle w:val="Tablebody"/>
              <w:rPr>
                <w:lang w:val="es-AR"/>
              </w:rPr>
            </w:pPr>
          </w:p>
        </w:tc>
        <w:tc>
          <w:tcPr>
            <w:tcW w:w="2684" w:type="dxa"/>
            <w:tcBorders>
              <w:top w:val="nil"/>
              <w:left w:val="nil"/>
              <w:bottom w:val="single" w:sz="8"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p>
        </w:tc>
      </w:tr>
      <w:tr w:rsidR="00807B74" w:rsidRPr="00CA7B2F" w:rsidTr="00972115">
        <w:trPr>
          <w:trHeight w:val="1125"/>
        </w:trPr>
        <w:tc>
          <w:tcPr>
            <w:tcW w:w="341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07B74" w:rsidRPr="00CA7B2F" w:rsidRDefault="00807B74" w:rsidP="00972115">
            <w:pPr>
              <w:pStyle w:val="Tablebody"/>
              <w:rPr>
                <w:lang w:val="es-AR"/>
              </w:rPr>
            </w:pPr>
            <w:r>
              <w:rPr>
                <w:lang w:val="es"/>
              </w:rPr>
              <w:t>El colegio informa al responsable de desarrollo la fecha prevista en la que presentará la solicitud de categoría de colegio solicitante.</w:t>
            </w:r>
          </w:p>
          <w:p w:rsidR="00807B74" w:rsidRPr="00CA7B2F" w:rsidRDefault="00807B74" w:rsidP="00972115">
            <w:pPr>
              <w:pStyle w:val="Tablebody"/>
              <w:rPr>
                <w:lang w:val="es-AR"/>
              </w:rPr>
            </w:pPr>
          </w:p>
        </w:tc>
        <w:tc>
          <w:tcPr>
            <w:tcW w:w="3246" w:type="dxa"/>
            <w:tcBorders>
              <w:top w:val="nil"/>
              <w:left w:val="nil"/>
              <w:bottom w:val="single" w:sz="4" w:space="0" w:color="auto"/>
              <w:right w:val="single" w:sz="8" w:space="0" w:color="auto"/>
            </w:tcBorders>
            <w:tcMar>
              <w:top w:w="0" w:type="dxa"/>
              <w:left w:w="108" w:type="dxa"/>
              <w:bottom w:w="0" w:type="dxa"/>
              <w:right w:w="108" w:type="dxa"/>
            </w:tcMar>
            <w:hideMark/>
          </w:tcPr>
          <w:p w:rsidR="00807B74" w:rsidRPr="00CA7B2F" w:rsidRDefault="00807B74" w:rsidP="00972115">
            <w:pPr>
              <w:pStyle w:val="Tablebody"/>
              <w:rPr>
                <w:lang w:val="es-AR"/>
              </w:rPr>
            </w:pPr>
          </w:p>
        </w:tc>
        <w:tc>
          <w:tcPr>
            <w:tcW w:w="2684" w:type="dxa"/>
            <w:tcBorders>
              <w:top w:val="nil"/>
              <w:left w:val="nil"/>
              <w:bottom w:val="single" w:sz="4"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p>
        </w:tc>
      </w:tr>
      <w:tr w:rsidR="00807B74" w:rsidRPr="00CA7B2F" w:rsidTr="00972115">
        <w:trPr>
          <w:trHeight w:val="345"/>
        </w:trPr>
        <w:tc>
          <w:tcPr>
            <w:tcW w:w="341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r>
              <w:rPr>
                <w:b/>
                <w:bCs/>
                <w:lang w:val="es"/>
              </w:rPr>
              <w:t>Programa de la Escuela Primaria (PEP), Programa de los Años Intermedios (PAI), Programa del Diploma (PD) y Programa de Orientación Profesional (POP) solo si se implementa sin el PD:</w:t>
            </w:r>
            <w:r>
              <w:rPr>
                <w:lang w:val="es"/>
              </w:rPr>
              <w:t xml:space="preserve"> El director del colegio asiste al taller obligatorio de categoría 1.</w:t>
            </w:r>
          </w:p>
          <w:p w:rsidR="00807B74" w:rsidRPr="00CA7B2F" w:rsidRDefault="00807B74" w:rsidP="00972115">
            <w:pPr>
              <w:pStyle w:val="Tablebody"/>
              <w:rPr>
                <w:lang w:val="es-AR"/>
              </w:rPr>
            </w:pPr>
            <w:r>
              <w:rPr>
                <w:b/>
                <w:bCs/>
                <w:lang w:val="es"/>
              </w:rPr>
              <w:t xml:space="preserve">POP solo si se implementa con el PD: </w:t>
            </w:r>
            <w:r>
              <w:rPr>
                <w:lang w:val="es"/>
              </w:rPr>
              <w:t>El director del colegio asiste al taller obligatorio, si no lo ha hecho antes.</w:t>
            </w:r>
          </w:p>
        </w:tc>
        <w:tc>
          <w:tcPr>
            <w:tcW w:w="324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p>
        </w:tc>
        <w:tc>
          <w:tcPr>
            <w:tcW w:w="2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p>
        </w:tc>
      </w:tr>
      <w:tr w:rsidR="00807B74" w:rsidRPr="00CA7B2F" w:rsidTr="00972115">
        <w:trPr>
          <w:trHeight w:val="450"/>
        </w:trPr>
        <w:tc>
          <w:tcPr>
            <w:tcW w:w="34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r>
              <w:rPr>
                <w:b/>
                <w:bCs/>
                <w:lang w:val="es"/>
              </w:rPr>
              <w:t xml:space="preserve">PEP, PAI, PD y POP solo si se implementa sin el PD: </w:t>
            </w:r>
            <w:r>
              <w:rPr>
                <w:lang w:val="es"/>
              </w:rPr>
              <w:t>El colegio paga la tasa de solicitud de categoría de colegio solicitante.</w:t>
            </w:r>
          </w:p>
          <w:p w:rsidR="00807B74" w:rsidRPr="00CA7B2F" w:rsidRDefault="00807B74" w:rsidP="00972115">
            <w:pPr>
              <w:pStyle w:val="Tablebody"/>
              <w:rPr>
                <w:lang w:val="es-AR"/>
              </w:rPr>
            </w:pPr>
            <w:r>
              <w:rPr>
                <w:b/>
                <w:bCs/>
                <w:lang w:val="es"/>
              </w:rPr>
              <w:t>POP solo si se implementa con el PD:</w:t>
            </w:r>
            <w:r>
              <w:rPr>
                <w:lang w:val="es"/>
              </w:rPr>
              <w:t xml:space="preserve"> El colegio paga la tasa única previa a la autorización.</w:t>
            </w:r>
          </w:p>
        </w:tc>
        <w:tc>
          <w:tcPr>
            <w:tcW w:w="324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r>
              <w:rPr>
                <w:lang w:val="es"/>
              </w:rPr>
              <w:t>La tasa se debe pagar antes de enviar la solicitud de categoría de colegio solicitante.</w:t>
            </w:r>
          </w:p>
        </w:tc>
        <w:tc>
          <w:tcPr>
            <w:tcW w:w="2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p>
        </w:tc>
      </w:tr>
      <w:tr w:rsidR="00807B74" w:rsidRPr="00CA7B2F" w:rsidTr="00972115">
        <w:trPr>
          <w:trHeight w:val="637"/>
        </w:trPr>
        <w:tc>
          <w:tcPr>
            <w:tcW w:w="341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07B74" w:rsidRPr="00CA7B2F" w:rsidRDefault="00807B74" w:rsidP="00972115">
            <w:pPr>
              <w:pStyle w:val="Tablebody"/>
              <w:rPr>
                <w:lang w:val="es-AR"/>
              </w:rPr>
            </w:pPr>
            <w:r>
              <w:rPr>
                <w:lang w:val="es"/>
              </w:rPr>
              <w:t>El colegio envía la solicitud de categoría de colegio solicitante.</w:t>
            </w:r>
          </w:p>
        </w:tc>
        <w:tc>
          <w:tcPr>
            <w:tcW w:w="3246" w:type="dxa"/>
            <w:tcBorders>
              <w:top w:val="nil"/>
              <w:left w:val="nil"/>
              <w:bottom w:val="single" w:sz="4" w:space="0" w:color="auto"/>
              <w:right w:val="single" w:sz="8" w:space="0" w:color="auto"/>
            </w:tcBorders>
            <w:tcMar>
              <w:top w:w="0" w:type="dxa"/>
              <w:left w:w="108" w:type="dxa"/>
              <w:bottom w:w="0" w:type="dxa"/>
              <w:right w:w="108" w:type="dxa"/>
            </w:tcMar>
            <w:hideMark/>
          </w:tcPr>
          <w:p w:rsidR="00807B74" w:rsidRPr="00CA7B2F" w:rsidRDefault="00807B74" w:rsidP="00972115">
            <w:pPr>
              <w:pStyle w:val="Tablebody"/>
              <w:rPr>
                <w:lang w:val="es-AR"/>
              </w:rPr>
            </w:pPr>
          </w:p>
        </w:tc>
        <w:tc>
          <w:tcPr>
            <w:tcW w:w="2684" w:type="dxa"/>
            <w:tcBorders>
              <w:top w:val="nil"/>
              <w:left w:val="nil"/>
              <w:bottom w:val="single" w:sz="4"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p>
        </w:tc>
      </w:tr>
      <w:tr w:rsidR="00807B74" w:rsidRPr="00CA7B2F" w:rsidTr="00972115">
        <w:trPr>
          <w:trHeight w:val="962"/>
        </w:trPr>
        <w:tc>
          <w:tcPr>
            <w:tcW w:w="34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r>
              <w:rPr>
                <w:b/>
                <w:bCs/>
                <w:lang w:val="es"/>
              </w:rPr>
              <w:t>PAI y POP solo si se implementa sin el PD:</w:t>
            </w:r>
            <w:r>
              <w:rPr>
                <w:lang w:val="es"/>
              </w:rPr>
              <w:t xml:space="preserve"> El colegio comienza a programar el taller interno de “punto de partida” para el programa.</w:t>
            </w:r>
          </w:p>
        </w:tc>
        <w:tc>
          <w:tcPr>
            <w:tcW w:w="324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p>
        </w:tc>
        <w:tc>
          <w:tcPr>
            <w:tcW w:w="2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p>
        </w:tc>
      </w:tr>
      <w:tr w:rsidR="00807B74" w:rsidRPr="00F17F43" w:rsidTr="00972115">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7B74" w:rsidRPr="00CA7B2F" w:rsidRDefault="00807B74" w:rsidP="00972115">
            <w:pPr>
              <w:pStyle w:val="Tablebody"/>
              <w:rPr>
                <w:lang w:val="es-AR"/>
              </w:rPr>
            </w:pPr>
            <w:r>
              <w:rPr>
                <w:lang w:val="es"/>
              </w:rPr>
              <w:t>El colegio recibe un informe con comentarios sobre la solicitud de categoría de colegio solicitante.</w:t>
            </w:r>
          </w:p>
        </w:tc>
        <w:tc>
          <w:tcPr>
            <w:tcW w:w="3246" w:type="dxa"/>
            <w:tcBorders>
              <w:top w:val="nil"/>
              <w:left w:val="nil"/>
              <w:bottom w:val="single" w:sz="8" w:space="0" w:color="auto"/>
              <w:right w:val="single" w:sz="8" w:space="0" w:color="auto"/>
            </w:tcBorders>
            <w:tcMar>
              <w:top w:w="0" w:type="dxa"/>
              <w:left w:w="108" w:type="dxa"/>
              <w:bottom w:w="0" w:type="dxa"/>
              <w:right w:w="108" w:type="dxa"/>
            </w:tcMar>
            <w:hideMark/>
          </w:tcPr>
          <w:p w:rsidR="00807B74" w:rsidRPr="00F17F43" w:rsidRDefault="00807B74" w:rsidP="00972115">
            <w:pPr>
              <w:pStyle w:val="Tablebody"/>
            </w:pPr>
            <w:r>
              <w:rPr>
                <w:lang w:val="es"/>
              </w:rPr>
              <w:t>28 días como máximo</w:t>
            </w:r>
          </w:p>
        </w:tc>
        <w:tc>
          <w:tcPr>
            <w:tcW w:w="2684" w:type="dxa"/>
            <w:tcBorders>
              <w:top w:val="nil"/>
              <w:left w:val="nil"/>
              <w:bottom w:val="single" w:sz="8" w:space="0" w:color="auto"/>
              <w:right w:val="single" w:sz="8" w:space="0" w:color="auto"/>
            </w:tcBorders>
            <w:tcMar>
              <w:top w:w="0" w:type="dxa"/>
              <w:left w:w="108" w:type="dxa"/>
              <w:bottom w:w="0" w:type="dxa"/>
              <w:right w:w="108" w:type="dxa"/>
            </w:tcMar>
          </w:tcPr>
          <w:p w:rsidR="00807B74" w:rsidRPr="00F17F43" w:rsidRDefault="00807B74" w:rsidP="00972115">
            <w:pPr>
              <w:pStyle w:val="Tablebody"/>
            </w:pPr>
          </w:p>
        </w:tc>
      </w:tr>
      <w:tr w:rsidR="00807B74" w:rsidRPr="00F17F43" w:rsidTr="00972115">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7B74" w:rsidRPr="00CA7B2F" w:rsidRDefault="00807B74" w:rsidP="00972115">
            <w:pPr>
              <w:pStyle w:val="Tablebody"/>
              <w:rPr>
                <w:lang w:val="es-AR"/>
              </w:rPr>
            </w:pPr>
            <w:r>
              <w:rPr>
                <w:lang w:val="es"/>
              </w:rPr>
              <w:lastRenderedPageBreak/>
              <w:t>El colegio aporta pruebas de las medidas tomadas para resolver las cuestiones que requieren acción inmediata (si corresponde).</w:t>
            </w:r>
          </w:p>
        </w:tc>
        <w:tc>
          <w:tcPr>
            <w:tcW w:w="3246" w:type="dxa"/>
            <w:tcBorders>
              <w:top w:val="nil"/>
              <w:left w:val="nil"/>
              <w:bottom w:val="single" w:sz="8" w:space="0" w:color="auto"/>
              <w:right w:val="single" w:sz="8" w:space="0" w:color="auto"/>
            </w:tcBorders>
            <w:tcMar>
              <w:top w:w="0" w:type="dxa"/>
              <w:left w:w="108" w:type="dxa"/>
              <w:bottom w:w="0" w:type="dxa"/>
              <w:right w:w="108" w:type="dxa"/>
            </w:tcMar>
            <w:hideMark/>
          </w:tcPr>
          <w:p w:rsidR="00807B74" w:rsidRPr="00F17F43" w:rsidRDefault="00807B74" w:rsidP="00972115">
            <w:pPr>
              <w:pStyle w:val="Tablebody"/>
            </w:pPr>
            <w:r>
              <w:rPr>
                <w:lang w:val="es"/>
              </w:rPr>
              <w:t>14 días como máximo</w:t>
            </w:r>
          </w:p>
        </w:tc>
        <w:tc>
          <w:tcPr>
            <w:tcW w:w="2684" w:type="dxa"/>
            <w:tcBorders>
              <w:top w:val="nil"/>
              <w:left w:val="nil"/>
              <w:bottom w:val="single" w:sz="8" w:space="0" w:color="auto"/>
              <w:right w:val="single" w:sz="8" w:space="0" w:color="auto"/>
            </w:tcBorders>
            <w:tcMar>
              <w:top w:w="0" w:type="dxa"/>
              <w:left w:w="108" w:type="dxa"/>
              <w:bottom w:w="0" w:type="dxa"/>
              <w:right w:w="108" w:type="dxa"/>
            </w:tcMar>
          </w:tcPr>
          <w:p w:rsidR="00807B74" w:rsidRPr="00F17F43" w:rsidRDefault="00807B74" w:rsidP="00972115">
            <w:pPr>
              <w:pStyle w:val="Tablebody"/>
            </w:pPr>
          </w:p>
        </w:tc>
      </w:tr>
      <w:tr w:rsidR="00807B74" w:rsidRPr="00CA7B2F" w:rsidTr="00972115">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7B74" w:rsidRPr="00CA7B2F" w:rsidRDefault="00807B74" w:rsidP="00972115">
            <w:pPr>
              <w:pStyle w:val="Tablebody"/>
              <w:rPr>
                <w:lang w:val="es-AR"/>
              </w:rPr>
            </w:pPr>
            <w:r>
              <w:rPr>
                <w:lang w:val="es"/>
              </w:rPr>
              <w:t>Se revisan las pruebas, se resuelven las cuestiones que requerían acción inmediata o se solicita más información (si corresponde).</w:t>
            </w:r>
          </w:p>
        </w:tc>
        <w:tc>
          <w:tcPr>
            <w:tcW w:w="3246" w:type="dxa"/>
            <w:tcBorders>
              <w:top w:val="nil"/>
              <w:left w:val="nil"/>
              <w:bottom w:val="single" w:sz="8" w:space="0" w:color="auto"/>
              <w:right w:val="single" w:sz="8" w:space="0" w:color="auto"/>
            </w:tcBorders>
            <w:tcMar>
              <w:top w:w="0" w:type="dxa"/>
              <w:left w:w="108" w:type="dxa"/>
              <w:bottom w:w="0" w:type="dxa"/>
              <w:right w:w="108" w:type="dxa"/>
            </w:tcMar>
            <w:hideMark/>
          </w:tcPr>
          <w:p w:rsidR="00807B74" w:rsidRPr="00CA7B2F" w:rsidRDefault="00807B74" w:rsidP="00972115">
            <w:pPr>
              <w:pStyle w:val="Tablebody"/>
              <w:rPr>
                <w:lang w:val="es-AR"/>
              </w:rPr>
            </w:pPr>
            <w:r>
              <w:rPr>
                <w:lang w:val="es"/>
              </w:rPr>
              <w:t xml:space="preserve">14 días (primera revisión de las pruebas) </w:t>
            </w:r>
          </w:p>
          <w:p w:rsidR="00807B74" w:rsidRPr="00CA7B2F" w:rsidRDefault="00807B74" w:rsidP="00972115">
            <w:pPr>
              <w:pStyle w:val="Tablebody"/>
              <w:rPr>
                <w:lang w:val="es-AR"/>
              </w:rPr>
            </w:pPr>
            <w:r>
              <w:rPr>
                <w:lang w:val="es"/>
              </w:rPr>
              <w:t>El proceso continúa hasta que se resuelvan todas las cuestiones.</w:t>
            </w:r>
          </w:p>
        </w:tc>
        <w:tc>
          <w:tcPr>
            <w:tcW w:w="2684" w:type="dxa"/>
            <w:tcBorders>
              <w:top w:val="nil"/>
              <w:left w:val="nil"/>
              <w:bottom w:val="single" w:sz="8"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p>
        </w:tc>
      </w:tr>
      <w:tr w:rsidR="00807B74" w:rsidRPr="00CA7B2F" w:rsidTr="00972115">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7B74" w:rsidRPr="00CA7B2F" w:rsidRDefault="00807B74" w:rsidP="00972115">
            <w:pPr>
              <w:pStyle w:val="Tablebody"/>
              <w:rPr>
                <w:lang w:val="es-AR"/>
              </w:rPr>
            </w:pPr>
            <w:r>
              <w:rPr>
                <w:lang w:val="es"/>
              </w:rPr>
              <w:t>El colegio recibe la categoría de colegio solicitante.</w:t>
            </w:r>
          </w:p>
        </w:tc>
        <w:tc>
          <w:tcPr>
            <w:tcW w:w="3246" w:type="dxa"/>
            <w:tcBorders>
              <w:top w:val="nil"/>
              <w:left w:val="nil"/>
              <w:bottom w:val="single" w:sz="8" w:space="0" w:color="auto"/>
              <w:right w:val="single" w:sz="8" w:space="0" w:color="auto"/>
            </w:tcBorders>
            <w:tcMar>
              <w:top w:w="0" w:type="dxa"/>
              <w:left w:w="108" w:type="dxa"/>
              <w:bottom w:w="0" w:type="dxa"/>
              <w:right w:w="108" w:type="dxa"/>
            </w:tcMar>
            <w:hideMark/>
          </w:tcPr>
          <w:p w:rsidR="00807B74" w:rsidRPr="00CA7B2F" w:rsidRDefault="00807B74" w:rsidP="00972115">
            <w:pPr>
              <w:pStyle w:val="Tablebody"/>
              <w:rPr>
                <w:lang w:val="es-AR"/>
              </w:rPr>
            </w:pPr>
            <w:r>
              <w:rPr>
                <w:lang w:val="es"/>
              </w:rPr>
              <w:t>1 día</w:t>
            </w:r>
          </w:p>
          <w:p w:rsidR="00807B74" w:rsidRPr="00CA7B2F" w:rsidRDefault="00807B74" w:rsidP="00972115">
            <w:pPr>
              <w:pStyle w:val="Tablebody"/>
              <w:rPr>
                <w:i/>
                <w:lang w:val="es-AR"/>
              </w:rPr>
            </w:pPr>
            <w:r>
              <w:rPr>
                <w:b/>
                <w:bCs/>
                <w:lang w:val="es"/>
              </w:rPr>
              <w:t xml:space="preserve">PEP, PAI, PD y POP solo si se implementa sin el PD: </w:t>
            </w:r>
            <w:r>
              <w:rPr>
                <w:lang w:val="es"/>
              </w:rPr>
              <w:t>El primer día del mes posterior a obtener la categoría de colegio solicitante, el colegio recibirá una factura correspondiente a la tasa para colegios solicitantes por servicios de consulta. La tasa se cobrará anualmente hasta que el colegio pida acceso a la solicitud de autorización.</w:t>
            </w:r>
          </w:p>
        </w:tc>
        <w:tc>
          <w:tcPr>
            <w:tcW w:w="2684" w:type="dxa"/>
            <w:tcBorders>
              <w:top w:val="nil"/>
              <w:left w:val="nil"/>
              <w:bottom w:val="single" w:sz="8"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p>
        </w:tc>
      </w:tr>
    </w:tbl>
    <w:p w:rsidR="00807B74" w:rsidRPr="00CA7B2F" w:rsidRDefault="00807B74" w:rsidP="00807B74">
      <w:pPr>
        <w:pStyle w:val="Body"/>
        <w:rPr>
          <w:lang w:val="es-AR"/>
        </w:rPr>
      </w:pPr>
    </w:p>
    <w:tbl>
      <w:tblPr>
        <w:tblW w:w="0" w:type="auto"/>
        <w:tblCellMar>
          <w:left w:w="0" w:type="dxa"/>
          <w:right w:w="0" w:type="dxa"/>
        </w:tblCellMar>
        <w:tblLook w:val="04A0" w:firstRow="1" w:lastRow="0" w:firstColumn="1" w:lastColumn="0" w:noHBand="0" w:noVBand="1"/>
      </w:tblPr>
      <w:tblGrid>
        <w:gridCol w:w="3410"/>
        <w:gridCol w:w="3205"/>
        <w:gridCol w:w="2725"/>
      </w:tblGrid>
      <w:tr w:rsidR="00807B74" w:rsidRPr="00F17F43" w:rsidTr="00972115">
        <w:trPr>
          <w:tblHeader/>
        </w:trPr>
        <w:tc>
          <w:tcPr>
            <w:tcW w:w="3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807B74" w:rsidRPr="00F17F43" w:rsidRDefault="00807B74" w:rsidP="00972115">
            <w:pPr>
              <w:pStyle w:val="Tableheader"/>
            </w:pPr>
            <w:r>
              <w:rPr>
                <w:bCs/>
                <w:lang w:val="es"/>
              </w:rPr>
              <w:t>Paso</w:t>
            </w:r>
          </w:p>
        </w:tc>
        <w:tc>
          <w:tcPr>
            <w:tcW w:w="3205"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807B74" w:rsidRPr="00CA7B2F" w:rsidRDefault="00807B74" w:rsidP="00972115">
            <w:pPr>
              <w:pStyle w:val="Tableheader"/>
              <w:rPr>
                <w:lang w:val="es-AR"/>
              </w:rPr>
            </w:pPr>
            <w:r>
              <w:rPr>
                <w:bCs/>
                <w:lang w:val="es"/>
              </w:rPr>
              <w:t>Días, semanas, meses o años necesarios para completarlo</w:t>
            </w:r>
          </w:p>
        </w:tc>
        <w:tc>
          <w:tcPr>
            <w:tcW w:w="2725"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807B74" w:rsidRPr="00F17F43" w:rsidRDefault="00807B74" w:rsidP="00972115">
            <w:pPr>
              <w:pStyle w:val="Tableheader"/>
            </w:pPr>
            <w:r>
              <w:rPr>
                <w:bCs/>
                <w:lang w:val="es"/>
              </w:rPr>
              <w:t>Cronograma del progreso</w:t>
            </w:r>
          </w:p>
        </w:tc>
      </w:tr>
      <w:tr w:rsidR="00807B74" w:rsidRPr="00CA7B2F" w:rsidTr="00972115">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7B74" w:rsidRPr="00CA7B2F" w:rsidRDefault="00807B74" w:rsidP="00972115">
            <w:pPr>
              <w:pStyle w:val="Tablebody"/>
              <w:rPr>
                <w:lang w:val="es-AR"/>
              </w:rPr>
            </w:pPr>
            <w:r>
              <w:rPr>
                <w:lang w:val="es"/>
              </w:rPr>
              <w:t xml:space="preserve">Inicio de la etapa como colegio solicitante </w:t>
            </w:r>
          </w:p>
        </w:tc>
        <w:tc>
          <w:tcPr>
            <w:tcW w:w="3205" w:type="dxa"/>
            <w:tcBorders>
              <w:top w:val="nil"/>
              <w:left w:val="nil"/>
              <w:bottom w:val="single" w:sz="8" w:space="0" w:color="auto"/>
              <w:right w:val="single" w:sz="8" w:space="0" w:color="auto"/>
            </w:tcBorders>
            <w:tcMar>
              <w:top w:w="0" w:type="dxa"/>
              <w:left w:w="108" w:type="dxa"/>
              <w:bottom w:w="0" w:type="dxa"/>
              <w:right w:w="108" w:type="dxa"/>
            </w:tcMar>
            <w:hideMark/>
          </w:tcPr>
          <w:p w:rsidR="00807B74" w:rsidRPr="00CA7B2F" w:rsidRDefault="00807B74" w:rsidP="00972115">
            <w:pPr>
              <w:pStyle w:val="Tablebody"/>
              <w:rPr>
                <w:lang w:val="es-AR"/>
              </w:rPr>
            </w:pPr>
            <w:r>
              <w:rPr>
                <w:lang w:val="es"/>
              </w:rPr>
              <w:t>La fecha en que se otorgue la categoría de colegio solicitante</w:t>
            </w:r>
          </w:p>
        </w:tc>
        <w:tc>
          <w:tcPr>
            <w:tcW w:w="2725" w:type="dxa"/>
            <w:tcBorders>
              <w:top w:val="nil"/>
              <w:left w:val="nil"/>
              <w:bottom w:val="single" w:sz="8"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p>
        </w:tc>
      </w:tr>
      <w:tr w:rsidR="00807B74" w:rsidRPr="00CA7B2F" w:rsidTr="00972115">
        <w:trPr>
          <w:trHeight w:val="1267"/>
        </w:trPr>
        <w:tc>
          <w:tcPr>
            <w:tcW w:w="341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07B74" w:rsidRPr="00CA7B2F" w:rsidRDefault="00807B74" w:rsidP="00972115">
            <w:pPr>
              <w:pStyle w:val="Tablebody"/>
              <w:rPr>
                <w:lang w:val="es-AR"/>
              </w:rPr>
            </w:pPr>
            <w:r>
              <w:rPr>
                <w:lang w:val="es"/>
              </w:rPr>
              <w:t>El colegio recibe una carta de bienvenida y la información de contacto del responsable de las relaciones del programa.</w:t>
            </w:r>
          </w:p>
        </w:tc>
        <w:tc>
          <w:tcPr>
            <w:tcW w:w="3205" w:type="dxa"/>
            <w:tcBorders>
              <w:top w:val="nil"/>
              <w:left w:val="nil"/>
              <w:bottom w:val="single" w:sz="4" w:space="0" w:color="auto"/>
              <w:right w:val="single" w:sz="8" w:space="0" w:color="auto"/>
            </w:tcBorders>
            <w:tcMar>
              <w:top w:w="0" w:type="dxa"/>
              <w:left w:w="108" w:type="dxa"/>
              <w:bottom w:w="0" w:type="dxa"/>
              <w:right w:w="108" w:type="dxa"/>
            </w:tcMar>
            <w:hideMark/>
          </w:tcPr>
          <w:p w:rsidR="00807B74" w:rsidRPr="00CA7B2F" w:rsidRDefault="00807B74" w:rsidP="00972115">
            <w:pPr>
              <w:pStyle w:val="Tablebody"/>
              <w:rPr>
                <w:lang w:val="es-AR"/>
              </w:rPr>
            </w:pPr>
            <w:r>
              <w:rPr>
                <w:lang w:val="es"/>
              </w:rPr>
              <w:t>La fecha en que se otorgue la categoría de colegio solicitante</w:t>
            </w:r>
          </w:p>
        </w:tc>
        <w:tc>
          <w:tcPr>
            <w:tcW w:w="2725" w:type="dxa"/>
            <w:tcBorders>
              <w:top w:val="nil"/>
              <w:left w:val="nil"/>
              <w:bottom w:val="single" w:sz="4"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p>
        </w:tc>
      </w:tr>
      <w:tr w:rsidR="00807B74" w:rsidRPr="00CA7B2F" w:rsidTr="00972115">
        <w:trPr>
          <w:trHeight w:val="315"/>
        </w:trPr>
        <w:tc>
          <w:tcPr>
            <w:tcW w:w="341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r>
              <w:rPr>
                <w:b/>
                <w:bCs/>
                <w:lang w:val="es"/>
              </w:rPr>
              <w:t>Solo PEP y PAI:</w:t>
            </w:r>
            <w:r>
              <w:rPr>
                <w:lang w:val="es"/>
              </w:rPr>
              <w:t xml:space="preserve"> Inicio de la enseñanza de prueba durante un año</w:t>
            </w:r>
          </w:p>
        </w:tc>
        <w:tc>
          <w:tcPr>
            <w:tcW w:w="320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r>
              <w:rPr>
                <w:lang w:val="es"/>
              </w:rPr>
              <w:t>La fecha en que se otorgue la categoría de colegio solicitante</w:t>
            </w:r>
          </w:p>
        </w:tc>
        <w:tc>
          <w:tcPr>
            <w:tcW w:w="272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p>
        </w:tc>
      </w:tr>
      <w:tr w:rsidR="00807B74" w:rsidRPr="00CA7B2F" w:rsidTr="00972115">
        <w:trPr>
          <w:trHeight w:val="908"/>
        </w:trPr>
        <w:tc>
          <w:tcPr>
            <w:tcW w:w="341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r>
              <w:rPr>
                <w:lang w:val="es"/>
              </w:rPr>
              <w:t>El colegio recibe la información de contacto de su asesor y comienza a trabajar con él.</w:t>
            </w:r>
          </w:p>
        </w:tc>
        <w:tc>
          <w:tcPr>
            <w:tcW w:w="320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r>
              <w:rPr>
                <w:lang w:val="es"/>
              </w:rPr>
              <w:t>De 1 a 14 días como máximo desde que se conceda la categoría de colegio solicitante</w:t>
            </w:r>
          </w:p>
        </w:tc>
        <w:tc>
          <w:tcPr>
            <w:tcW w:w="272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p>
        </w:tc>
      </w:tr>
      <w:tr w:rsidR="00807B74" w:rsidRPr="00CA7B2F" w:rsidTr="00972115">
        <w:trPr>
          <w:trHeight w:val="773"/>
        </w:trPr>
        <w:tc>
          <w:tcPr>
            <w:tcW w:w="341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r>
              <w:rPr>
                <w:b/>
                <w:bCs/>
                <w:lang w:val="es"/>
              </w:rPr>
              <w:t>PEP, PAI, PD y POP solo si se implementa sin el PD:</w:t>
            </w:r>
            <w:r>
              <w:rPr>
                <w:lang w:val="es"/>
              </w:rPr>
              <w:t xml:space="preserve"> El colegio paga la tasa para colegios solicitantes por servicios de consulta.</w:t>
            </w:r>
          </w:p>
        </w:tc>
        <w:tc>
          <w:tcPr>
            <w:tcW w:w="320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r>
              <w:rPr>
                <w:lang w:val="es"/>
              </w:rPr>
              <w:t>30 días como máximo desde que el colegio reciba la factura correspondiente</w:t>
            </w:r>
          </w:p>
        </w:tc>
        <w:tc>
          <w:tcPr>
            <w:tcW w:w="272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p>
        </w:tc>
      </w:tr>
      <w:tr w:rsidR="00807B74" w:rsidRPr="00CA7B2F" w:rsidTr="00972115">
        <w:trPr>
          <w:trHeight w:val="1080"/>
        </w:trPr>
        <w:tc>
          <w:tcPr>
            <w:tcW w:w="341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r>
              <w:rPr>
                <w:b/>
                <w:bCs/>
                <w:lang w:val="es"/>
              </w:rPr>
              <w:t>PAI y POP solo si se implementa sin el PD:</w:t>
            </w:r>
            <w:r>
              <w:rPr>
                <w:lang w:val="es"/>
              </w:rPr>
              <w:t xml:space="preserve"> El colegio finaliza el taller interno de “punto de partida” para el programa.</w:t>
            </w:r>
          </w:p>
        </w:tc>
        <w:tc>
          <w:tcPr>
            <w:tcW w:w="320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p>
        </w:tc>
        <w:tc>
          <w:tcPr>
            <w:tcW w:w="272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p>
        </w:tc>
      </w:tr>
      <w:tr w:rsidR="00807B74" w:rsidRPr="00CA7B2F" w:rsidTr="00972115">
        <w:trPr>
          <w:trHeight w:val="1412"/>
        </w:trPr>
        <w:tc>
          <w:tcPr>
            <w:tcW w:w="341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07B74" w:rsidRPr="00F17F43" w:rsidRDefault="00807B74" w:rsidP="00972115">
            <w:pPr>
              <w:pStyle w:val="Tablebody"/>
            </w:pPr>
            <w:r>
              <w:rPr>
                <w:b/>
                <w:bCs/>
                <w:lang w:val="es"/>
              </w:rPr>
              <w:lastRenderedPageBreak/>
              <w:t xml:space="preserve">PEP, PAI, PD y POP solo si se implementa sin el PD: </w:t>
            </w:r>
            <w:r>
              <w:rPr>
                <w:lang w:val="es"/>
              </w:rPr>
              <w:t xml:space="preserve">El colegio programa la visita de consulta con el asesor. El asesor comunicará las fechas al IB. </w:t>
            </w:r>
          </w:p>
        </w:tc>
        <w:tc>
          <w:tcPr>
            <w:tcW w:w="320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r>
              <w:rPr>
                <w:lang w:val="es"/>
              </w:rPr>
              <w:t>El asesor comunicará al IB las fechas de la visita como mínimo un mes antes de que esta tenga lugar a fin de que se realicen los preparativos necesarios para el viaje.</w:t>
            </w:r>
          </w:p>
        </w:tc>
        <w:tc>
          <w:tcPr>
            <w:tcW w:w="272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p>
        </w:tc>
      </w:tr>
      <w:tr w:rsidR="00807B74" w:rsidRPr="00CA7B2F" w:rsidTr="00972115">
        <w:trPr>
          <w:trHeight w:val="1035"/>
        </w:trPr>
        <w:tc>
          <w:tcPr>
            <w:tcW w:w="341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r>
              <w:rPr>
                <w:b/>
                <w:bCs/>
                <w:lang w:val="es"/>
              </w:rPr>
              <w:t xml:space="preserve">PEP, PAI, PD y POP solo si se implementa sin el PD: </w:t>
            </w:r>
            <w:r>
              <w:rPr>
                <w:lang w:val="es"/>
              </w:rPr>
              <w:t xml:space="preserve">Finaliza la visita de consulta. </w:t>
            </w:r>
          </w:p>
        </w:tc>
        <w:tc>
          <w:tcPr>
            <w:tcW w:w="320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p>
        </w:tc>
        <w:tc>
          <w:tcPr>
            <w:tcW w:w="272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p>
        </w:tc>
      </w:tr>
      <w:tr w:rsidR="00807B74" w:rsidRPr="00F17F43" w:rsidTr="00972115">
        <w:trPr>
          <w:trHeight w:val="70"/>
        </w:trPr>
        <w:tc>
          <w:tcPr>
            <w:tcW w:w="341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r>
              <w:rPr>
                <w:b/>
                <w:bCs/>
                <w:lang w:val="es"/>
              </w:rPr>
              <w:t xml:space="preserve">PEP, PAI, PD y POP solo si se implementa sin el PD: </w:t>
            </w:r>
            <w:r>
              <w:rPr>
                <w:lang w:val="es"/>
              </w:rPr>
              <w:t>El colegio recibe el informe de la visita de consulta.</w:t>
            </w:r>
          </w:p>
        </w:tc>
        <w:tc>
          <w:tcPr>
            <w:tcW w:w="320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07B74" w:rsidRPr="00F17F43" w:rsidRDefault="00807B74" w:rsidP="00972115">
            <w:pPr>
              <w:pStyle w:val="Tablebody"/>
            </w:pPr>
            <w:r>
              <w:rPr>
                <w:lang w:val="es"/>
              </w:rPr>
              <w:t>35 días como máximo</w:t>
            </w:r>
          </w:p>
        </w:tc>
        <w:tc>
          <w:tcPr>
            <w:tcW w:w="272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07B74" w:rsidRPr="00F17F43" w:rsidRDefault="00807B74" w:rsidP="00972115">
            <w:pPr>
              <w:pStyle w:val="Tablebody"/>
            </w:pPr>
          </w:p>
        </w:tc>
      </w:tr>
      <w:tr w:rsidR="00807B74" w:rsidRPr="00CA7B2F" w:rsidTr="00972115">
        <w:trPr>
          <w:trHeight w:val="2775"/>
        </w:trPr>
        <w:tc>
          <w:tcPr>
            <w:tcW w:w="341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b/>
                <w:lang w:val="es-AR"/>
              </w:rPr>
            </w:pPr>
            <w:r>
              <w:rPr>
                <w:lang w:val="es"/>
              </w:rPr>
              <w:t>El colegio fija una fecha para la finalización del período de consulta e informa al IB si desea obtener acceso a la solicitud de autorización.</w:t>
            </w:r>
          </w:p>
        </w:tc>
        <w:tc>
          <w:tcPr>
            <w:tcW w:w="320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i/>
                <w:lang w:val="es-AR"/>
              </w:rPr>
            </w:pPr>
            <w:r>
              <w:rPr>
                <w:b/>
                <w:bCs/>
                <w:lang w:val="es"/>
              </w:rPr>
              <w:t xml:space="preserve">PEP, PAI, PD y POP solo si se implementa sin el PD: </w:t>
            </w:r>
            <w:r>
              <w:rPr>
                <w:lang w:val="es"/>
              </w:rPr>
              <w:t>El primer día del mes posterior a pedir acceso a la solicitud de autorización, el colegio recibe la factura correspondiente a la tasa para colegios solicitantes por servicios relativos a la solicitud de autorización. La tasa se cobrará anualmente hasta que el colegio obtenga la autorización.</w:t>
            </w:r>
          </w:p>
        </w:tc>
        <w:tc>
          <w:tcPr>
            <w:tcW w:w="272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p>
        </w:tc>
      </w:tr>
      <w:tr w:rsidR="00807B74" w:rsidRPr="00CA7B2F" w:rsidTr="00972115">
        <w:trPr>
          <w:trHeight w:val="428"/>
        </w:trPr>
        <w:tc>
          <w:tcPr>
            <w:tcW w:w="341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r>
              <w:rPr>
                <w:lang w:val="es"/>
              </w:rPr>
              <w:t>El colegio recibe el informe del final de la consulta.</w:t>
            </w:r>
          </w:p>
        </w:tc>
        <w:tc>
          <w:tcPr>
            <w:tcW w:w="320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r>
              <w:rPr>
                <w:lang w:val="es"/>
              </w:rPr>
              <w:t>28 días como máximo desde la fecha de finalización de la consulta</w:t>
            </w:r>
          </w:p>
        </w:tc>
        <w:tc>
          <w:tcPr>
            <w:tcW w:w="272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p>
        </w:tc>
      </w:tr>
      <w:tr w:rsidR="00807B74" w:rsidRPr="00CA7B2F" w:rsidTr="00972115">
        <w:trPr>
          <w:trHeight w:val="1043"/>
        </w:trPr>
        <w:tc>
          <w:tcPr>
            <w:tcW w:w="341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r>
              <w:rPr>
                <w:b/>
                <w:bCs/>
                <w:lang w:val="es"/>
              </w:rPr>
              <w:t>Solo PEP y PAI:</w:t>
            </w:r>
            <w:r>
              <w:rPr>
                <w:lang w:val="es"/>
              </w:rPr>
              <w:t xml:space="preserve"> Finaliza la enseñanza de prueba de un año como mínimo.</w:t>
            </w:r>
          </w:p>
        </w:tc>
        <w:tc>
          <w:tcPr>
            <w:tcW w:w="320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r>
              <w:rPr>
                <w:lang w:val="es"/>
              </w:rPr>
              <w:t>Un año después de que se conceda la categoría de colegio solicitante</w:t>
            </w:r>
          </w:p>
        </w:tc>
        <w:tc>
          <w:tcPr>
            <w:tcW w:w="272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p>
        </w:tc>
      </w:tr>
      <w:tr w:rsidR="00807B74" w:rsidRPr="00CA7B2F" w:rsidTr="00972115">
        <w:trPr>
          <w:trHeight w:val="1277"/>
        </w:trPr>
        <w:tc>
          <w:tcPr>
            <w:tcW w:w="34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r>
              <w:rPr>
                <w:b/>
                <w:bCs/>
                <w:lang w:val="es"/>
              </w:rPr>
              <w:t xml:space="preserve">PEP, PAI, PD y POP solo si se implementa sin el PD: </w:t>
            </w:r>
            <w:r>
              <w:rPr>
                <w:lang w:val="es"/>
              </w:rPr>
              <w:t>El colegio paga la tasa para colegios solicitantes por servicios relativos a la solicitud de autorización.</w:t>
            </w:r>
          </w:p>
        </w:tc>
        <w:tc>
          <w:tcPr>
            <w:tcW w:w="320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r>
              <w:rPr>
                <w:lang w:val="es"/>
              </w:rPr>
              <w:t>30 días como máximo desde que el colegio reciba la factura correspondiente</w:t>
            </w:r>
          </w:p>
        </w:tc>
        <w:tc>
          <w:tcPr>
            <w:tcW w:w="272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p>
        </w:tc>
      </w:tr>
      <w:tr w:rsidR="00807B74" w:rsidRPr="00CA7B2F" w:rsidTr="00972115">
        <w:trPr>
          <w:trHeight w:val="645"/>
        </w:trPr>
        <w:tc>
          <w:tcPr>
            <w:tcW w:w="341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r>
              <w:rPr>
                <w:lang w:val="es"/>
              </w:rPr>
              <w:t>Todas las instalaciones y el personal están presentes.</w:t>
            </w:r>
          </w:p>
        </w:tc>
        <w:tc>
          <w:tcPr>
            <w:tcW w:w="3205" w:type="dxa"/>
            <w:tcBorders>
              <w:top w:val="nil"/>
              <w:left w:val="nil"/>
              <w:bottom w:val="single" w:sz="4"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p>
        </w:tc>
        <w:tc>
          <w:tcPr>
            <w:tcW w:w="2725" w:type="dxa"/>
            <w:tcBorders>
              <w:top w:val="nil"/>
              <w:left w:val="nil"/>
              <w:bottom w:val="single" w:sz="4"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p>
        </w:tc>
      </w:tr>
      <w:tr w:rsidR="00807B74" w:rsidRPr="00CA7B2F" w:rsidTr="00972115">
        <w:trPr>
          <w:trHeight w:val="255"/>
        </w:trPr>
        <w:tc>
          <w:tcPr>
            <w:tcW w:w="341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r>
              <w:rPr>
                <w:lang w:val="es"/>
              </w:rPr>
              <w:t>Se realizaron todos los cursos de desarrollo profesional obligatorios.</w:t>
            </w:r>
          </w:p>
        </w:tc>
        <w:tc>
          <w:tcPr>
            <w:tcW w:w="320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p>
        </w:tc>
        <w:tc>
          <w:tcPr>
            <w:tcW w:w="272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p>
        </w:tc>
      </w:tr>
      <w:tr w:rsidR="00807B74" w:rsidRPr="00CA7B2F" w:rsidTr="00972115">
        <w:trPr>
          <w:trHeight w:val="825"/>
        </w:trPr>
        <w:tc>
          <w:tcPr>
            <w:tcW w:w="34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r>
              <w:rPr>
                <w:lang w:val="es"/>
              </w:rPr>
              <w:t>El colegio envía la solicitud de autorización.</w:t>
            </w:r>
          </w:p>
        </w:tc>
        <w:tc>
          <w:tcPr>
            <w:tcW w:w="320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r>
              <w:rPr>
                <w:lang w:val="es"/>
              </w:rPr>
              <w:t>Se recomienda a los colegios que envíen la solicitud de autorización como mínimo un mes después de finalizada la consulta, a fin de recibir los comentarios del informe del final de la consulta antes de enviar la solicitud de autorización.</w:t>
            </w:r>
          </w:p>
        </w:tc>
        <w:tc>
          <w:tcPr>
            <w:tcW w:w="272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p>
        </w:tc>
      </w:tr>
      <w:tr w:rsidR="00807B74" w:rsidRPr="00F17F43" w:rsidTr="00972115">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7B74" w:rsidRPr="00CA7B2F" w:rsidRDefault="00807B74" w:rsidP="00972115">
            <w:pPr>
              <w:pStyle w:val="Tablebody"/>
              <w:rPr>
                <w:lang w:val="es-AR"/>
              </w:rPr>
            </w:pPr>
            <w:r>
              <w:rPr>
                <w:lang w:val="es"/>
              </w:rPr>
              <w:lastRenderedPageBreak/>
              <w:t>El colegio recibe el informe de comentarios sobre la solicitud de autorización.</w:t>
            </w:r>
          </w:p>
        </w:tc>
        <w:tc>
          <w:tcPr>
            <w:tcW w:w="3205" w:type="dxa"/>
            <w:tcBorders>
              <w:top w:val="nil"/>
              <w:left w:val="nil"/>
              <w:bottom w:val="single" w:sz="8" w:space="0" w:color="auto"/>
              <w:right w:val="single" w:sz="8" w:space="0" w:color="auto"/>
            </w:tcBorders>
            <w:tcMar>
              <w:top w:w="0" w:type="dxa"/>
              <w:left w:w="108" w:type="dxa"/>
              <w:bottom w:w="0" w:type="dxa"/>
              <w:right w:w="108" w:type="dxa"/>
            </w:tcMar>
            <w:hideMark/>
          </w:tcPr>
          <w:p w:rsidR="00807B74" w:rsidRPr="00F17F43" w:rsidRDefault="00807B74" w:rsidP="00972115">
            <w:pPr>
              <w:pStyle w:val="Tablebody"/>
            </w:pPr>
            <w:r>
              <w:rPr>
                <w:lang w:val="es"/>
              </w:rPr>
              <w:t>42 días como máximo</w:t>
            </w:r>
          </w:p>
        </w:tc>
        <w:tc>
          <w:tcPr>
            <w:tcW w:w="2725" w:type="dxa"/>
            <w:tcBorders>
              <w:top w:val="nil"/>
              <w:left w:val="nil"/>
              <w:bottom w:val="single" w:sz="8" w:space="0" w:color="auto"/>
              <w:right w:val="single" w:sz="8" w:space="0" w:color="auto"/>
            </w:tcBorders>
            <w:tcMar>
              <w:top w:w="0" w:type="dxa"/>
              <w:left w:w="108" w:type="dxa"/>
              <w:bottom w:w="0" w:type="dxa"/>
              <w:right w:w="108" w:type="dxa"/>
            </w:tcMar>
          </w:tcPr>
          <w:p w:rsidR="00807B74" w:rsidRPr="00F17F43" w:rsidRDefault="00807B74" w:rsidP="00972115">
            <w:pPr>
              <w:pStyle w:val="Tablebody"/>
            </w:pPr>
          </w:p>
        </w:tc>
      </w:tr>
      <w:tr w:rsidR="00807B74" w:rsidRPr="00F17F43" w:rsidTr="00972115">
        <w:trPr>
          <w:trHeight w:val="637"/>
        </w:trPr>
        <w:tc>
          <w:tcPr>
            <w:tcW w:w="341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07B74" w:rsidRPr="00CA7B2F" w:rsidRDefault="00807B74" w:rsidP="00972115">
            <w:pPr>
              <w:pStyle w:val="Tablebody"/>
              <w:rPr>
                <w:lang w:val="es-AR"/>
              </w:rPr>
            </w:pPr>
            <w:r>
              <w:rPr>
                <w:lang w:val="es"/>
              </w:rPr>
              <w:t>El colegio recibe información para la planificación de la visita de verificación.</w:t>
            </w:r>
          </w:p>
        </w:tc>
        <w:tc>
          <w:tcPr>
            <w:tcW w:w="3205" w:type="dxa"/>
            <w:tcBorders>
              <w:top w:val="nil"/>
              <w:left w:val="nil"/>
              <w:bottom w:val="single" w:sz="4" w:space="0" w:color="auto"/>
              <w:right w:val="single" w:sz="8" w:space="0" w:color="auto"/>
            </w:tcBorders>
            <w:tcMar>
              <w:top w:w="0" w:type="dxa"/>
              <w:left w:w="108" w:type="dxa"/>
              <w:bottom w:w="0" w:type="dxa"/>
              <w:right w:w="108" w:type="dxa"/>
            </w:tcMar>
            <w:hideMark/>
          </w:tcPr>
          <w:p w:rsidR="00807B74" w:rsidRPr="00F17F43" w:rsidRDefault="00807B74" w:rsidP="00972115">
            <w:pPr>
              <w:pStyle w:val="Tablebody"/>
            </w:pPr>
            <w:r>
              <w:rPr>
                <w:lang w:val="es"/>
              </w:rPr>
              <w:t>1 día</w:t>
            </w:r>
          </w:p>
        </w:tc>
        <w:tc>
          <w:tcPr>
            <w:tcW w:w="2725" w:type="dxa"/>
            <w:tcBorders>
              <w:top w:val="nil"/>
              <w:left w:val="nil"/>
              <w:bottom w:val="single" w:sz="4" w:space="0" w:color="auto"/>
              <w:right w:val="single" w:sz="8" w:space="0" w:color="auto"/>
            </w:tcBorders>
            <w:tcMar>
              <w:top w:w="0" w:type="dxa"/>
              <w:left w:w="108" w:type="dxa"/>
              <w:bottom w:w="0" w:type="dxa"/>
              <w:right w:w="108" w:type="dxa"/>
            </w:tcMar>
            <w:hideMark/>
          </w:tcPr>
          <w:p w:rsidR="00807B74" w:rsidRPr="00F17F43" w:rsidRDefault="00807B74" w:rsidP="00972115">
            <w:pPr>
              <w:pStyle w:val="Tablebody"/>
            </w:pPr>
          </w:p>
        </w:tc>
      </w:tr>
      <w:tr w:rsidR="00807B74" w:rsidRPr="00CA7B2F" w:rsidTr="00972115">
        <w:trPr>
          <w:trHeight w:val="2078"/>
        </w:trPr>
        <w:tc>
          <w:tcPr>
            <w:tcW w:w="34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r>
              <w:rPr>
                <w:lang w:val="es"/>
              </w:rPr>
              <w:t>El colegio envía información para la planificación de la visita de verificación.</w:t>
            </w:r>
          </w:p>
        </w:tc>
        <w:tc>
          <w:tcPr>
            <w:tcW w:w="320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r>
              <w:rPr>
                <w:lang w:val="es"/>
              </w:rPr>
              <w:t xml:space="preserve">La visita de verificación podrá programarse provisionalmente como mínimo en un plazo de seis semanas a partir del día en que el colegio presente la información para su planificación. Se le solicitará al colegio que proporcione tres fechas posibles en tres meses diferentes. </w:t>
            </w:r>
          </w:p>
        </w:tc>
        <w:tc>
          <w:tcPr>
            <w:tcW w:w="272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p>
        </w:tc>
      </w:tr>
      <w:tr w:rsidR="00807B74" w:rsidRPr="00F17F43" w:rsidTr="00972115">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7B74" w:rsidRPr="00CA7B2F" w:rsidRDefault="00807B74" w:rsidP="00972115">
            <w:pPr>
              <w:pStyle w:val="Tablebody"/>
              <w:rPr>
                <w:lang w:val="es-AR"/>
              </w:rPr>
            </w:pPr>
            <w:r>
              <w:rPr>
                <w:lang w:val="es"/>
              </w:rPr>
              <w:t>El colegio aporta pruebas de las medidas tomadas para resolver las cuestiones que requieren acción inmediata (si corresponde).</w:t>
            </w:r>
          </w:p>
        </w:tc>
        <w:tc>
          <w:tcPr>
            <w:tcW w:w="3205" w:type="dxa"/>
            <w:tcBorders>
              <w:top w:val="nil"/>
              <w:left w:val="nil"/>
              <w:bottom w:val="single" w:sz="8" w:space="0" w:color="auto"/>
              <w:right w:val="single" w:sz="8" w:space="0" w:color="auto"/>
            </w:tcBorders>
            <w:tcMar>
              <w:top w:w="0" w:type="dxa"/>
              <w:left w:w="108" w:type="dxa"/>
              <w:bottom w:w="0" w:type="dxa"/>
              <w:right w:w="108" w:type="dxa"/>
            </w:tcMar>
            <w:hideMark/>
          </w:tcPr>
          <w:p w:rsidR="00807B74" w:rsidRPr="00F17F43" w:rsidRDefault="00807B74" w:rsidP="00972115">
            <w:pPr>
              <w:pStyle w:val="Tablebody"/>
            </w:pPr>
            <w:r>
              <w:rPr>
                <w:lang w:val="es"/>
              </w:rPr>
              <w:t>14 días como máximo</w:t>
            </w:r>
          </w:p>
        </w:tc>
        <w:tc>
          <w:tcPr>
            <w:tcW w:w="2725" w:type="dxa"/>
            <w:tcBorders>
              <w:top w:val="nil"/>
              <w:left w:val="nil"/>
              <w:bottom w:val="single" w:sz="8" w:space="0" w:color="auto"/>
              <w:right w:val="single" w:sz="8" w:space="0" w:color="auto"/>
            </w:tcBorders>
            <w:tcMar>
              <w:top w:w="0" w:type="dxa"/>
              <w:left w:w="108" w:type="dxa"/>
              <w:bottom w:w="0" w:type="dxa"/>
              <w:right w:w="108" w:type="dxa"/>
            </w:tcMar>
          </w:tcPr>
          <w:p w:rsidR="00807B74" w:rsidRPr="00F17F43" w:rsidRDefault="00807B74" w:rsidP="00972115">
            <w:pPr>
              <w:pStyle w:val="Tablebody"/>
            </w:pPr>
          </w:p>
        </w:tc>
      </w:tr>
      <w:tr w:rsidR="00807B74" w:rsidRPr="00CA7B2F" w:rsidTr="00972115">
        <w:trPr>
          <w:trHeight w:val="990"/>
        </w:trPr>
        <w:tc>
          <w:tcPr>
            <w:tcW w:w="341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07B74" w:rsidRPr="00CA7B2F" w:rsidRDefault="00807B74" w:rsidP="00972115">
            <w:pPr>
              <w:pStyle w:val="Tablebody"/>
              <w:rPr>
                <w:lang w:val="es-AR"/>
              </w:rPr>
            </w:pPr>
            <w:r>
              <w:rPr>
                <w:lang w:val="es"/>
              </w:rPr>
              <w:t>Se revisan las pruebas, se resuelven las cuestiones que requerían acción inmediata o se solicita más información (si corresponde).</w:t>
            </w:r>
          </w:p>
        </w:tc>
        <w:tc>
          <w:tcPr>
            <w:tcW w:w="3205" w:type="dxa"/>
            <w:tcBorders>
              <w:top w:val="nil"/>
              <w:left w:val="nil"/>
              <w:bottom w:val="single" w:sz="4" w:space="0" w:color="auto"/>
              <w:right w:val="single" w:sz="8" w:space="0" w:color="auto"/>
            </w:tcBorders>
            <w:tcMar>
              <w:top w:w="0" w:type="dxa"/>
              <w:left w:w="108" w:type="dxa"/>
              <w:bottom w:w="0" w:type="dxa"/>
              <w:right w:w="108" w:type="dxa"/>
            </w:tcMar>
            <w:hideMark/>
          </w:tcPr>
          <w:p w:rsidR="00807B74" w:rsidRPr="00CA7B2F" w:rsidRDefault="00807B74" w:rsidP="00972115">
            <w:pPr>
              <w:pStyle w:val="Tablebody"/>
              <w:rPr>
                <w:lang w:val="es-AR"/>
              </w:rPr>
            </w:pPr>
            <w:r>
              <w:rPr>
                <w:lang w:val="es"/>
              </w:rPr>
              <w:t xml:space="preserve">14 días (primera revisión de las pruebas) </w:t>
            </w:r>
          </w:p>
          <w:p w:rsidR="00807B74" w:rsidRPr="00CA7B2F" w:rsidRDefault="00807B74" w:rsidP="00972115">
            <w:pPr>
              <w:pStyle w:val="Tablebody"/>
              <w:rPr>
                <w:lang w:val="es-AR"/>
              </w:rPr>
            </w:pPr>
            <w:r>
              <w:rPr>
                <w:lang w:val="es"/>
              </w:rPr>
              <w:t>El proceso continúa hasta que se resuelvan todas las cuestiones.</w:t>
            </w:r>
          </w:p>
        </w:tc>
        <w:tc>
          <w:tcPr>
            <w:tcW w:w="2725" w:type="dxa"/>
            <w:tcBorders>
              <w:top w:val="nil"/>
              <w:left w:val="nil"/>
              <w:bottom w:val="single" w:sz="4"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p>
        </w:tc>
      </w:tr>
      <w:tr w:rsidR="00807B74" w:rsidRPr="00CA7B2F" w:rsidTr="00972115">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7B74" w:rsidRPr="00CA7B2F" w:rsidRDefault="00807B74" w:rsidP="00972115">
            <w:pPr>
              <w:pStyle w:val="Tablebody"/>
              <w:rPr>
                <w:lang w:val="es-AR"/>
              </w:rPr>
            </w:pPr>
            <w:r>
              <w:rPr>
                <w:lang w:val="es"/>
              </w:rPr>
              <w:t>Se confirma la visita de verificación.</w:t>
            </w:r>
          </w:p>
        </w:tc>
        <w:tc>
          <w:tcPr>
            <w:tcW w:w="3205" w:type="dxa"/>
            <w:tcBorders>
              <w:top w:val="nil"/>
              <w:left w:val="nil"/>
              <w:bottom w:val="single" w:sz="8" w:space="0" w:color="auto"/>
              <w:right w:val="single" w:sz="8" w:space="0" w:color="auto"/>
            </w:tcBorders>
            <w:tcMar>
              <w:top w:w="0" w:type="dxa"/>
              <w:left w:w="108" w:type="dxa"/>
              <w:bottom w:w="0" w:type="dxa"/>
              <w:right w:w="108" w:type="dxa"/>
            </w:tcMar>
            <w:hideMark/>
          </w:tcPr>
          <w:p w:rsidR="00807B74" w:rsidRPr="00CA7B2F" w:rsidRDefault="00807B74" w:rsidP="00972115">
            <w:pPr>
              <w:pStyle w:val="Tablebody"/>
              <w:rPr>
                <w:lang w:val="es-AR"/>
              </w:rPr>
            </w:pPr>
            <w:r>
              <w:rPr>
                <w:lang w:val="es"/>
              </w:rPr>
              <w:t xml:space="preserve">La visita de verificación se confirmará una vez que se resuelvan todas las cuestiones que requerían acción inmediata. Si no se resuelven cuatro semanas antes de las fechas previstas para la visita, se aplazará. </w:t>
            </w:r>
          </w:p>
        </w:tc>
        <w:tc>
          <w:tcPr>
            <w:tcW w:w="2725" w:type="dxa"/>
            <w:tcBorders>
              <w:top w:val="nil"/>
              <w:left w:val="nil"/>
              <w:bottom w:val="single" w:sz="8"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p>
        </w:tc>
      </w:tr>
      <w:tr w:rsidR="00807B74" w:rsidRPr="00CA7B2F" w:rsidTr="00972115">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7B74" w:rsidRPr="00CA7B2F" w:rsidRDefault="00807B74" w:rsidP="00972115">
            <w:pPr>
              <w:pStyle w:val="Tablebody"/>
              <w:rPr>
                <w:lang w:val="es-AR"/>
              </w:rPr>
            </w:pPr>
            <w:r>
              <w:rPr>
                <w:lang w:val="es"/>
              </w:rPr>
              <w:t>El colegio se prepara para la visita de verificación.</w:t>
            </w:r>
          </w:p>
        </w:tc>
        <w:tc>
          <w:tcPr>
            <w:tcW w:w="3205" w:type="dxa"/>
            <w:tcBorders>
              <w:top w:val="nil"/>
              <w:left w:val="nil"/>
              <w:bottom w:val="single" w:sz="8" w:space="0" w:color="auto"/>
              <w:right w:val="single" w:sz="8" w:space="0" w:color="auto"/>
            </w:tcBorders>
            <w:tcMar>
              <w:top w:w="0" w:type="dxa"/>
              <w:left w:w="108" w:type="dxa"/>
              <w:bottom w:w="0" w:type="dxa"/>
              <w:right w:w="108" w:type="dxa"/>
            </w:tcMar>
            <w:hideMark/>
          </w:tcPr>
          <w:p w:rsidR="00807B74" w:rsidRPr="00CA7B2F" w:rsidRDefault="00807B74" w:rsidP="00972115">
            <w:pPr>
              <w:pStyle w:val="Tablebody"/>
              <w:rPr>
                <w:lang w:val="es-AR"/>
              </w:rPr>
            </w:pPr>
            <w:r>
              <w:rPr>
                <w:lang w:val="es"/>
              </w:rPr>
              <w:t>El IB proporcionará información sobre la logística.</w:t>
            </w:r>
          </w:p>
        </w:tc>
        <w:tc>
          <w:tcPr>
            <w:tcW w:w="2725" w:type="dxa"/>
            <w:tcBorders>
              <w:top w:val="nil"/>
              <w:left w:val="nil"/>
              <w:bottom w:val="single" w:sz="8"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p>
        </w:tc>
      </w:tr>
      <w:tr w:rsidR="00807B74" w:rsidRPr="00CA7B2F" w:rsidTr="00972115">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7B74" w:rsidRPr="00CA7B2F" w:rsidRDefault="00807B74" w:rsidP="00972115">
            <w:pPr>
              <w:pStyle w:val="Tablebody"/>
              <w:rPr>
                <w:lang w:val="es-AR"/>
              </w:rPr>
            </w:pPr>
            <w:r>
              <w:rPr>
                <w:lang w:val="es"/>
              </w:rPr>
              <w:t>Finaliza la visita de verificación.</w:t>
            </w:r>
          </w:p>
        </w:tc>
        <w:tc>
          <w:tcPr>
            <w:tcW w:w="3205" w:type="dxa"/>
            <w:tcBorders>
              <w:top w:val="nil"/>
              <w:left w:val="nil"/>
              <w:bottom w:val="single" w:sz="8" w:space="0" w:color="auto"/>
              <w:right w:val="single" w:sz="8" w:space="0" w:color="auto"/>
            </w:tcBorders>
            <w:tcMar>
              <w:top w:w="0" w:type="dxa"/>
              <w:left w:w="108" w:type="dxa"/>
              <w:bottom w:w="0" w:type="dxa"/>
              <w:right w:w="108" w:type="dxa"/>
            </w:tcMar>
            <w:hideMark/>
          </w:tcPr>
          <w:p w:rsidR="00807B74" w:rsidRPr="00CA7B2F" w:rsidRDefault="00807B74" w:rsidP="00972115">
            <w:pPr>
              <w:pStyle w:val="Tablebody"/>
              <w:rPr>
                <w:lang w:val="es-AR"/>
              </w:rPr>
            </w:pPr>
          </w:p>
        </w:tc>
        <w:tc>
          <w:tcPr>
            <w:tcW w:w="2725" w:type="dxa"/>
            <w:tcBorders>
              <w:top w:val="nil"/>
              <w:left w:val="nil"/>
              <w:bottom w:val="single" w:sz="8"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p>
        </w:tc>
      </w:tr>
      <w:tr w:rsidR="00807B74" w:rsidRPr="00F17F43" w:rsidTr="00972115">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7B74" w:rsidRPr="00CA7B2F" w:rsidRDefault="00807B74" w:rsidP="00972115">
            <w:pPr>
              <w:pStyle w:val="Tablebody"/>
              <w:rPr>
                <w:lang w:val="es-AR"/>
              </w:rPr>
            </w:pPr>
            <w:r>
              <w:rPr>
                <w:lang w:val="es"/>
              </w:rPr>
              <w:t>El colegio recibe el informe de comentarios sobre la visita de verificación.</w:t>
            </w:r>
          </w:p>
        </w:tc>
        <w:tc>
          <w:tcPr>
            <w:tcW w:w="3205" w:type="dxa"/>
            <w:tcBorders>
              <w:top w:val="nil"/>
              <w:left w:val="nil"/>
              <w:bottom w:val="single" w:sz="8" w:space="0" w:color="auto"/>
              <w:right w:val="single" w:sz="8" w:space="0" w:color="auto"/>
            </w:tcBorders>
            <w:tcMar>
              <w:top w:w="0" w:type="dxa"/>
              <w:left w:w="108" w:type="dxa"/>
              <w:bottom w:w="0" w:type="dxa"/>
              <w:right w:w="108" w:type="dxa"/>
            </w:tcMar>
            <w:hideMark/>
          </w:tcPr>
          <w:p w:rsidR="00807B74" w:rsidRPr="00F17F43" w:rsidRDefault="00807B74" w:rsidP="00972115">
            <w:pPr>
              <w:pStyle w:val="Tablebody"/>
            </w:pPr>
            <w:r>
              <w:rPr>
                <w:lang w:val="es"/>
              </w:rPr>
              <w:t>56 días como máximo</w:t>
            </w:r>
          </w:p>
        </w:tc>
        <w:tc>
          <w:tcPr>
            <w:tcW w:w="2725" w:type="dxa"/>
            <w:tcBorders>
              <w:top w:val="nil"/>
              <w:left w:val="nil"/>
              <w:bottom w:val="single" w:sz="8" w:space="0" w:color="auto"/>
              <w:right w:val="single" w:sz="8" w:space="0" w:color="auto"/>
            </w:tcBorders>
            <w:tcMar>
              <w:top w:w="0" w:type="dxa"/>
              <w:left w:w="108" w:type="dxa"/>
              <w:bottom w:w="0" w:type="dxa"/>
              <w:right w:w="108" w:type="dxa"/>
            </w:tcMar>
          </w:tcPr>
          <w:p w:rsidR="00807B74" w:rsidRPr="00F17F43" w:rsidRDefault="00807B74" w:rsidP="00972115">
            <w:pPr>
              <w:pStyle w:val="Tablebody"/>
            </w:pPr>
          </w:p>
        </w:tc>
      </w:tr>
      <w:tr w:rsidR="00807B74" w:rsidRPr="00F17F43" w:rsidTr="00972115">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7B74" w:rsidRPr="00CA7B2F" w:rsidRDefault="00807B74" w:rsidP="00972115">
            <w:pPr>
              <w:pStyle w:val="Tablebody"/>
              <w:rPr>
                <w:lang w:val="es-AR"/>
              </w:rPr>
            </w:pPr>
            <w:r>
              <w:rPr>
                <w:lang w:val="es"/>
              </w:rPr>
              <w:t>El colegio aporta pruebas de las medidas tomadas para resolver las cuestiones que requieren acción inmediata (si corresponde).</w:t>
            </w:r>
          </w:p>
        </w:tc>
        <w:tc>
          <w:tcPr>
            <w:tcW w:w="3205" w:type="dxa"/>
            <w:tcBorders>
              <w:top w:val="nil"/>
              <w:left w:val="nil"/>
              <w:bottom w:val="single" w:sz="8" w:space="0" w:color="auto"/>
              <w:right w:val="single" w:sz="8" w:space="0" w:color="auto"/>
            </w:tcBorders>
            <w:tcMar>
              <w:top w:w="0" w:type="dxa"/>
              <w:left w:w="108" w:type="dxa"/>
              <w:bottom w:w="0" w:type="dxa"/>
              <w:right w:w="108" w:type="dxa"/>
            </w:tcMar>
            <w:hideMark/>
          </w:tcPr>
          <w:p w:rsidR="00807B74" w:rsidRPr="00F17F43" w:rsidRDefault="00807B74" w:rsidP="00972115">
            <w:pPr>
              <w:pStyle w:val="Tablebody"/>
            </w:pPr>
            <w:r>
              <w:rPr>
                <w:lang w:val="es"/>
              </w:rPr>
              <w:t>14 días como máximo</w:t>
            </w:r>
          </w:p>
        </w:tc>
        <w:tc>
          <w:tcPr>
            <w:tcW w:w="2725" w:type="dxa"/>
            <w:tcBorders>
              <w:top w:val="nil"/>
              <w:left w:val="nil"/>
              <w:bottom w:val="single" w:sz="8" w:space="0" w:color="auto"/>
              <w:right w:val="single" w:sz="8" w:space="0" w:color="auto"/>
            </w:tcBorders>
            <w:tcMar>
              <w:top w:w="0" w:type="dxa"/>
              <w:left w:w="108" w:type="dxa"/>
              <w:bottom w:w="0" w:type="dxa"/>
              <w:right w:w="108" w:type="dxa"/>
            </w:tcMar>
          </w:tcPr>
          <w:p w:rsidR="00807B74" w:rsidRPr="00F17F43" w:rsidRDefault="00807B74" w:rsidP="00972115">
            <w:pPr>
              <w:pStyle w:val="Tablebody"/>
            </w:pPr>
          </w:p>
        </w:tc>
      </w:tr>
      <w:tr w:rsidR="00807B74" w:rsidRPr="00CA7B2F" w:rsidTr="00972115">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7B74" w:rsidRPr="00CA7B2F" w:rsidRDefault="00807B74" w:rsidP="00972115">
            <w:pPr>
              <w:pStyle w:val="Tablebody"/>
              <w:rPr>
                <w:lang w:val="es-AR"/>
              </w:rPr>
            </w:pPr>
            <w:r>
              <w:rPr>
                <w:lang w:val="es"/>
              </w:rPr>
              <w:t>Se revisan las pruebas, se resuelven las cuestiones que requerían acción inmediata o se solicita más información (si corresponde).</w:t>
            </w:r>
          </w:p>
        </w:tc>
        <w:tc>
          <w:tcPr>
            <w:tcW w:w="3205" w:type="dxa"/>
            <w:tcBorders>
              <w:top w:val="nil"/>
              <w:left w:val="nil"/>
              <w:bottom w:val="single" w:sz="8" w:space="0" w:color="auto"/>
              <w:right w:val="single" w:sz="8" w:space="0" w:color="auto"/>
            </w:tcBorders>
            <w:tcMar>
              <w:top w:w="0" w:type="dxa"/>
              <w:left w:w="108" w:type="dxa"/>
              <w:bottom w:w="0" w:type="dxa"/>
              <w:right w:w="108" w:type="dxa"/>
            </w:tcMar>
            <w:hideMark/>
          </w:tcPr>
          <w:p w:rsidR="00807B74" w:rsidRPr="00CA7B2F" w:rsidRDefault="00807B74" w:rsidP="00972115">
            <w:pPr>
              <w:pStyle w:val="Tablebody"/>
              <w:rPr>
                <w:lang w:val="es-AR"/>
              </w:rPr>
            </w:pPr>
            <w:r>
              <w:rPr>
                <w:lang w:val="es"/>
              </w:rPr>
              <w:t>14 días (primera revisión de las pruebas)</w:t>
            </w:r>
          </w:p>
          <w:p w:rsidR="00807B74" w:rsidRPr="00CA7B2F" w:rsidRDefault="00807B74" w:rsidP="00972115">
            <w:pPr>
              <w:pStyle w:val="Tablebody"/>
              <w:rPr>
                <w:lang w:val="es-AR"/>
              </w:rPr>
            </w:pPr>
            <w:r>
              <w:rPr>
                <w:lang w:val="es"/>
              </w:rPr>
              <w:t>El proceso continúa hasta que se resuelvan todas las cuestiones.</w:t>
            </w:r>
          </w:p>
        </w:tc>
        <w:tc>
          <w:tcPr>
            <w:tcW w:w="2725" w:type="dxa"/>
            <w:tcBorders>
              <w:top w:val="nil"/>
              <w:left w:val="nil"/>
              <w:bottom w:val="single" w:sz="8" w:space="0" w:color="auto"/>
              <w:right w:val="single" w:sz="8" w:space="0" w:color="auto"/>
            </w:tcBorders>
            <w:tcMar>
              <w:top w:w="0" w:type="dxa"/>
              <w:left w:w="108" w:type="dxa"/>
              <w:bottom w:w="0" w:type="dxa"/>
              <w:right w:w="108" w:type="dxa"/>
            </w:tcMar>
          </w:tcPr>
          <w:p w:rsidR="00807B74" w:rsidRPr="00CA7B2F" w:rsidRDefault="00807B74" w:rsidP="00972115">
            <w:pPr>
              <w:pStyle w:val="Tablebody"/>
              <w:rPr>
                <w:lang w:val="es-AR"/>
              </w:rPr>
            </w:pPr>
          </w:p>
        </w:tc>
      </w:tr>
      <w:tr w:rsidR="00807B74" w:rsidRPr="00F17F43" w:rsidTr="00972115">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7B74" w:rsidRPr="00CA7B2F" w:rsidRDefault="00807B74" w:rsidP="00972115">
            <w:pPr>
              <w:pStyle w:val="Tablebody"/>
              <w:rPr>
                <w:lang w:val="es-AR"/>
              </w:rPr>
            </w:pPr>
            <w:r>
              <w:rPr>
                <w:lang w:val="es"/>
              </w:rPr>
              <w:t>El colegio recibe el acuerdo de autorización.</w:t>
            </w:r>
          </w:p>
        </w:tc>
        <w:tc>
          <w:tcPr>
            <w:tcW w:w="3205" w:type="dxa"/>
            <w:tcBorders>
              <w:top w:val="nil"/>
              <w:left w:val="nil"/>
              <w:bottom w:val="single" w:sz="8" w:space="0" w:color="auto"/>
              <w:right w:val="single" w:sz="8" w:space="0" w:color="auto"/>
            </w:tcBorders>
            <w:tcMar>
              <w:top w:w="0" w:type="dxa"/>
              <w:left w:w="108" w:type="dxa"/>
              <w:bottom w:w="0" w:type="dxa"/>
              <w:right w:w="108" w:type="dxa"/>
            </w:tcMar>
            <w:hideMark/>
          </w:tcPr>
          <w:p w:rsidR="00807B74" w:rsidRPr="00F17F43" w:rsidRDefault="00807B74" w:rsidP="00972115">
            <w:pPr>
              <w:pStyle w:val="Tablebody"/>
            </w:pPr>
            <w:r>
              <w:rPr>
                <w:lang w:val="es"/>
              </w:rPr>
              <w:t>1 día</w:t>
            </w:r>
          </w:p>
        </w:tc>
        <w:tc>
          <w:tcPr>
            <w:tcW w:w="2725" w:type="dxa"/>
            <w:tcBorders>
              <w:top w:val="nil"/>
              <w:left w:val="nil"/>
              <w:bottom w:val="single" w:sz="8" w:space="0" w:color="auto"/>
              <w:right w:val="single" w:sz="8" w:space="0" w:color="auto"/>
            </w:tcBorders>
            <w:tcMar>
              <w:top w:w="0" w:type="dxa"/>
              <w:left w:w="108" w:type="dxa"/>
              <w:bottom w:w="0" w:type="dxa"/>
              <w:right w:w="108" w:type="dxa"/>
            </w:tcMar>
          </w:tcPr>
          <w:p w:rsidR="00807B74" w:rsidRPr="00F17F43" w:rsidRDefault="00807B74" w:rsidP="00972115">
            <w:pPr>
              <w:pStyle w:val="Tablebody"/>
            </w:pPr>
          </w:p>
        </w:tc>
      </w:tr>
      <w:tr w:rsidR="00807B74" w:rsidRPr="00F17F43" w:rsidTr="00972115">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7B74" w:rsidRPr="00CA7B2F" w:rsidRDefault="00807B74" w:rsidP="00972115">
            <w:pPr>
              <w:pStyle w:val="Tablebody"/>
              <w:rPr>
                <w:lang w:val="es-AR"/>
              </w:rPr>
            </w:pPr>
            <w:r>
              <w:rPr>
                <w:lang w:val="es"/>
              </w:rPr>
              <w:t>El colegio envía el acuerdo de autorización firmado.</w:t>
            </w:r>
          </w:p>
        </w:tc>
        <w:tc>
          <w:tcPr>
            <w:tcW w:w="3205" w:type="dxa"/>
            <w:tcBorders>
              <w:top w:val="nil"/>
              <w:left w:val="nil"/>
              <w:bottom w:val="single" w:sz="8" w:space="0" w:color="auto"/>
              <w:right w:val="single" w:sz="8" w:space="0" w:color="auto"/>
            </w:tcBorders>
            <w:tcMar>
              <w:top w:w="0" w:type="dxa"/>
              <w:left w:w="108" w:type="dxa"/>
              <w:bottom w:w="0" w:type="dxa"/>
              <w:right w:w="108" w:type="dxa"/>
            </w:tcMar>
            <w:hideMark/>
          </w:tcPr>
          <w:p w:rsidR="00807B74" w:rsidRPr="00F17F43" w:rsidRDefault="00807B74" w:rsidP="00972115">
            <w:pPr>
              <w:pStyle w:val="Tablebody"/>
            </w:pPr>
            <w:r>
              <w:rPr>
                <w:lang w:val="es"/>
              </w:rPr>
              <w:t>14 días como máximo</w:t>
            </w:r>
          </w:p>
        </w:tc>
        <w:tc>
          <w:tcPr>
            <w:tcW w:w="2725" w:type="dxa"/>
            <w:tcBorders>
              <w:top w:val="nil"/>
              <w:left w:val="nil"/>
              <w:bottom w:val="single" w:sz="8" w:space="0" w:color="auto"/>
              <w:right w:val="single" w:sz="8" w:space="0" w:color="auto"/>
            </w:tcBorders>
            <w:tcMar>
              <w:top w:w="0" w:type="dxa"/>
              <w:left w:w="108" w:type="dxa"/>
              <w:bottom w:w="0" w:type="dxa"/>
              <w:right w:w="108" w:type="dxa"/>
            </w:tcMar>
          </w:tcPr>
          <w:p w:rsidR="00807B74" w:rsidRPr="00F17F43" w:rsidRDefault="00807B74" w:rsidP="00972115">
            <w:pPr>
              <w:pStyle w:val="Tablebody"/>
            </w:pPr>
          </w:p>
        </w:tc>
      </w:tr>
      <w:tr w:rsidR="00807B74" w:rsidRPr="00F17F43" w:rsidTr="00972115">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7B74" w:rsidRPr="00CA7B2F" w:rsidRDefault="00807B74" w:rsidP="00972115">
            <w:pPr>
              <w:pStyle w:val="Tablebody"/>
              <w:rPr>
                <w:lang w:val="es-AR"/>
              </w:rPr>
            </w:pPr>
            <w:r>
              <w:rPr>
                <w:lang w:val="es"/>
              </w:rPr>
              <w:lastRenderedPageBreak/>
              <w:t>El colegio queda oficialmente autorizado.</w:t>
            </w:r>
          </w:p>
        </w:tc>
        <w:tc>
          <w:tcPr>
            <w:tcW w:w="3205" w:type="dxa"/>
            <w:tcBorders>
              <w:top w:val="nil"/>
              <w:left w:val="nil"/>
              <w:bottom w:val="single" w:sz="8" w:space="0" w:color="auto"/>
              <w:right w:val="single" w:sz="8" w:space="0" w:color="auto"/>
            </w:tcBorders>
            <w:tcMar>
              <w:top w:w="0" w:type="dxa"/>
              <w:left w:w="108" w:type="dxa"/>
              <w:bottom w:w="0" w:type="dxa"/>
              <w:right w:w="108" w:type="dxa"/>
            </w:tcMar>
            <w:hideMark/>
          </w:tcPr>
          <w:p w:rsidR="00807B74" w:rsidRPr="00F17F43" w:rsidRDefault="00807B74" w:rsidP="00972115">
            <w:pPr>
              <w:pStyle w:val="Tablebody"/>
            </w:pPr>
            <w:r>
              <w:rPr>
                <w:lang w:val="es"/>
              </w:rPr>
              <w:t>14 días como máximo</w:t>
            </w:r>
          </w:p>
        </w:tc>
        <w:tc>
          <w:tcPr>
            <w:tcW w:w="2725" w:type="dxa"/>
            <w:tcBorders>
              <w:top w:val="nil"/>
              <w:left w:val="nil"/>
              <w:bottom w:val="single" w:sz="8" w:space="0" w:color="auto"/>
              <w:right w:val="single" w:sz="8" w:space="0" w:color="auto"/>
            </w:tcBorders>
            <w:tcMar>
              <w:top w:w="0" w:type="dxa"/>
              <w:left w:w="108" w:type="dxa"/>
              <w:bottom w:w="0" w:type="dxa"/>
              <w:right w:w="108" w:type="dxa"/>
            </w:tcMar>
          </w:tcPr>
          <w:p w:rsidR="00807B74" w:rsidRPr="00F17F43" w:rsidRDefault="00807B74" w:rsidP="00972115">
            <w:pPr>
              <w:pStyle w:val="Tablebody"/>
            </w:pPr>
          </w:p>
        </w:tc>
      </w:tr>
    </w:tbl>
    <w:p w:rsidR="00807B74" w:rsidRPr="00F17F43" w:rsidRDefault="00807B74" w:rsidP="00807B74">
      <w:pPr>
        <w:pStyle w:val="Body"/>
      </w:pPr>
    </w:p>
    <w:p w:rsidR="00553D88" w:rsidRPr="00807B74" w:rsidRDefault="00553D88" w:rsidP="00807B74"/>
    <w:sectPr w:rsidR="00553D88" w:rsidRPr="00807B74" w:rsidSect="005C04CB">
      <w:footerReference w:type="default" r:id="rId8"/>
      <w:headerReference w:type="first" r:id="rId9"/>
      <w:footerReference w:type="first" r:id="rId10"/>
      <w:pgSz w:w="11906" w:h="16838" w:code="9"/>
      <w:pgMar w:top="1701" w:right="907" w:bottom="1701"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BEB" w:rsidRDefault="000B7BEB" w:rsidP="00601E00">
      <w:r>
        <w:separator/>
      </w:r>
    </w:p>
  </w:endnote>
  <w:endnote w:type="continuationSeparator" w:id="0">
    <w:p w:rsidR="000B7BEB" w:rsidRDefault="000B7BEB" w:rsidP="0060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1"/>
      <w:tblpPr w:vertAnchor="page" w:horzAnchor="page" w:tblpX="1419" w:tblpY="15934"/>
      <w:tblOverlap w:val="never"/>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tblGrid>
    <w:tr w:rsidR="00E42568" w:rsidRPr="00E42568" w:rsidTr="000D040C">
      <w:trPr>
        <w:cantSplit/>
        <w:trHeight w:hRule="exact" w:val="340"/>
      </w:trPr>
      <w:tc>
        <w:tcPr>
          <w:tcW w:w="4536" w:type="dxa"/>
        </w:tcPr>
        <w:p w:rsidR="00E42568" w:rsidRDefault="00E42568" w:rsidP="000D040C">
          <w:pPr>
            <w:pStyle w:val="10Pagenumbering"/>
            <w:framePr w:wrap="auto" w:vAnchor="margin" w:hAnchor="text" w:xAlign="left" w:yAlign="inline"/>
            <w:suppressOverlap w:val="0"/>
          </w:pPr>
          <w:r w:rsidRPr="00E42568">
            <w:t xml:space="preserve">Page </w:t>
          </w:r>
          <w:r w:rsidR="00175C33" w:rsidRPr="00E42568">
            <w:fldChar w:fldCharType="begin"/>
          </w:r>
          <w:r w:rsidRPr="00E42568">
            <w:instrText xml:space="preserve"> PAGE </w:instrText>
          </w:r>
          <w:r w:rsidR="00175C33" w:rsidRPr="00E42568">
            <w:fldChar w:fldCharType="separate"/>
          </w:r>
          <w:r w:rsidR="002A0898">
            <w:t>2</w:t>
          </w:r>
          <w:r w:rsidR="00175C33" w:rsidRPr="00E42568">
            <w:fldChar w:fldCharType="end"/>
          </w:r>
          <w:r w:rsidRPr="00E42568">
            <w:t xml:space="preserve"> / </w:t>
          </w:r>
          <w:r w:rsidR="00175C33" w:rsidRPr="00E42568">
            <w:fldChar w:fldCharType="begin"/>
          </w:r>
          <w:r w:rsidRPr="00E42568">
            <w:instrText xml:space="preserve"> NUMPAGES </w:instrText>
          </w:r>
          <w:r w:rsidR="00175C33" w:rsidRPr="00E42568">
            <w:fldChar w:fldCharType="separate"/>
          </w:r>
          <w:r w:rsidR="002A0898">
            <w:t>2</w:t>
          </w:r>
          <w:r w:rsidR="00175C33" w:rsidRPr="00E42568">
            <w:fldChar w:fldCharType="end"/>
          </w:r>
        </w:p>
        <w:p w:rsidR="000D040C" w:rsidRPr="00E42568" w:rsidRDefault="000D040C" w:rsidP="000D040C">
          <w:pPr>
            <w:pStyle w:val="09Disclaimer"/>
            <w:rPr>
              <w:noProof/>
            </w:rPr>
          </w:pPr>
          <w:r w:rsidRPr="000D040C">
            <w:rPr>
              <w:noProof/>
            </w:rPr>
            <w:t xml:space="preserve">© International Baccalaureate Organization </w:t>
          </w:r>
          <w:r w:rsidR="00440F4F" w:rsidRPr="00FB7760">
            <w:rPr>
              <w:noProof/>
            </w:rPr>
            <w:fldChar w:fldCharType="begin"/>
          </w:r>
          <w:r w:rsidR="00440F4F" w:rsidRPr="00FB7760">
            <w:rPr>
              <w:noProof/>
            </w:rPr>
            <w:instrText xml:space="preserve"> DATE \@ "yyyy" \* MERGEFORMAT </w:instrText>
          </w:r>
          <w:r w:rsidR="00440F4F" w:rsidRPr="00FB7760">
            <w:rPr>
              <w:noProof/>
            </w:rPr>
            <w:fldChar w:fldCharType="separate"/>
          </w:r>
          <w:r w:rsidR="00B83BAA">
            <w:rPr>
              <w:noProof/>
            </w:rPr>
            <w:t>2019</w:t>
          </w:r>
          <w:r w:rsidR="00440F4F" w:rsidRPr="00FB7760">
            <w:rPr>
              <w:noProof/>
            </w:rPr>
            <w:fldChar w:fldCharType="end"/>
          </w:r>
        </w:p>
      </w:tc>
    </w:tr>
  </w:tbl>
  <w:p w:rsidR="004112A2" w:rsidRDefault="004112A2">
    <w:pPr>
      <w:pStyle w:val="Footer"/>
    </w:pPr>
    <w:r>
      <w:rPr>
        <w:noProof/>
      </w:rPr>
      <w:drawing>
        <wp:anchor distT="0" distB="0" distL="114300" distR="114300" simplePos="0" relativeHeight="251657216" behindDoc="1" locked="0" layoutInCell="1" allowOverlap="1" wp14:anchorId="00A5B0BE" wp14:editId="6F7A24BD">
          <wp:simplePos x="0" y="0"/>
          <wp:positionH relativeFrom="page">
            <wp:posOffset>5364480</wp:posOffset>
          </wp:positionH>
          <wp:positionV relativeFrom="page">
            <wp:posOffset>9955530</wp:posOffset>
          </wp:positionV>
          <wp:extent cx="1624330" cy="482600"/>
          <wp:effectExtent l="2540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_Logo_Volgvel_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4330" cy="4826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pPr w:vertAnchor="page" w:horzAnchor="page" w:tblpX="5955" w:tblpY="15934"/>
      <w:tblOverlap w:val="never"/>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tblGrid>
    <w:tr w:rsidR="00FB7760" w:rsidRPr="00FB7760" w:rsidTr="000D040C">
      <w:trPr>
        <w:cantSplit/>
        <w:trHeight w:hRule="exact" w:val="340"/>
      </w:trPr>
      <w:tc>
        <w:tcPr>
          <w:tcW w:w="4536" w:type="dxa"/>
        </w:tcPr>
        <w:p w:rsidR="00FB7760" w:rsidRPr="00FB7760" w:rsidRDefault="00FB7760" w:rsidP="000D040C">
          <w:pPr>
            <w:pStyle w:val="09Disclaimer"/>
            <w:rPr>
              <w:noProof/>
            </w:rPr>
          </w:pPr>
          <w:r w:rsidRPr="00FB7760">
            <w:rPr>
              <w:noProof/>
            </w:rPr>
            <w:t xml:space="preserve">© International Baccalaureate Organization </w:t>
          </w:r>
          <w:r w:rsidR="00175C33" w:rsidRPr="00FB7760">
            <w:rPr>
              <w:noProof/>
            </w:rPr>
            <w:fldChar w:fldCharType="begin"/>
          </w:r>
          <w:r w:rsidRPr="00FB7760">
            <w:rPr>
              <w:noProof/>
            </w:rPr>
            <w:instrText xml:space="preserve"> DATE \@ "yyyy" \* MERGEFORMAT </w:instrText>
          </w:r>
          <w:r w:rsidR="00175C33" w:rsidRPr="00FB7760">
            <w:rPr>
              <w:noProof/>
            </w:rPr>
            <w:fldChar w:fldCharType="separate"/>
          </w:r>
          <w:r w:rsidR="00B83BAA">
            <w:rPr>
              <w:noProof/>
            </w:rPr>
            <w:t>2019</w:t>
          </w:r>
          <w:r w:rsidR="00175C33" w:rsidRPr="00FB7760">
            <w:rPr>
              <w:noProof/>
            </w:rPr>
            <w:fldChar w:fldCharType="end"/>
          </w:r>
          <w:r w:rsidRPr="00FB7760">
            <w:rPr>
              <w:noProof/>
            </w:rPr>
            <w:br/>
            <w:t xml:space="preserve">International Baccalaureate® | Baccalauréat International® | Bachillerato Internacional® </w:t>
          </w:r>
        </w:p>
      </w:tc>
    </w:tr>
  </w:tbl>
  <w:p w:rsidR="00601E00" w:rsidRDefault="00FB7760">
    <w:pPr>
      <w:pStyle w:val="Footer"/>
    </w:pPr>
    <w:r>
      <w:rPr>
        <w:noProof/>
      </w:rPr>
      <w:drawing>
        <wp:anchor distT="0" distB="0" distL="114300" distR="114300" simplePos="0" relativeHeight="251658240" behindDoc="1" locked="0" layoutInCell="1" allowOverlap="1" wp14:anchorId="352F5671" wp14:editId="7413F08F">
          <wp:simplePos x="0" y="0"/>
          <wp:positionH relativeFrom="page">
            <wp:posOffset>0</wp:posOffset>
          </wp:positionH>
          <wp:positionV relativeFrom="page">
            <wp:posOffset>9901555</wp:posOffset>
          </wp:positionV>
          <wp:extent cx="3960000" cy="79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B_Footer_Links_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60000" cy="792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BEB" w:rsidRDefault="000B7BEB" w:rsidP="00601E00">
      <w:r>
        <w:separator/>
      </w:r>
    </w:p>
  </w:footnote>
  <w:footnote w:type="continuationSeparator" w:id="0">
    <w:p w:rsidR="000B7BEB" w:rsidRDefault="000B7BEB" w:rsidP="00601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E00" w:rsidRDefault="003030E6">
    <w:pPr>
      <w:pStyle w:val="Header"/>
    </w:pPr>
    <w:r>
      <w:rPr>
        <w:noProof/>
      </w:rPr>
      <mc:AlternateContent>
        <mc:Choice Requires="wps">
          <w:drawing>
            <wp:anchor distT="0" distB="0" distL="114300" distR="114300" simplePos="0" relativeHeight="251659264" behindDoc="0" locked="0" layoutInCell="1" allowOverlap="0" wp14:anchorId="3BE05DF3" wp14:editId="2980F8E3">
              <wp:simplePos x="0" y="0"/>
              <wp:positionH relativeFrom="page">
                <wp:posOffset>0</wp:posOffset>
              </wp:positionH>
              <wp:positionV relativeFrom="page">
                <wp:posOffset>0</wp:posOffset>
              </wp:positionV>
              <wp:extent cx="7560310" cy="1727835"/>
              <wp:effectExtent l="0" t="0" r="0" b="0"/>
              <wp:wrapTopAndBottom/>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7278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EE969" id="Rectangle 4" o:spid="_x0000_s1026" style="position:absolute;margin-left:0;margin-top:0;width:595.3pt;height:1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" o:allowoverlap="f" filled="f" stroked="f" strokeweight="1pt">
              <w10:wrap type="topAndBottom" anchorx="page" anchory="page"/>
            </v:rect>
          </w:pict>
        </mc:Fallback>
      </mc:AlternateContent>
    </w:r>
    <w:r w:rsidR="00601E00">
      <w:rPr>
        <w:noProof/>
      </w:rPr>
      <w:drawing>
        <wp:anchor distT="0" distB="0" distL="114300" distR="114300" simplePos="0" relativeHeight="251656192" behindDoc="1" locked="0" layoutInCell="1" allowOverlap="1" wp14:anchorId="53D8EC7D" wp14:editId="43F550F3">
          <wp:simplePos x="0" y="0"/>
          <wp:positionH relativeFrom="page">
            <wp:posOffset>4860925</wp:posOffset>
          </wp:positionH>
          <wp:positionV relativeFrom="page">
            <wp:posOffset>360045</wp:posOffset>
          </wp:positionV>
          <wp:extent cx="2196000" cy="720000"/>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_Logo_Kopvel_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6000" cy="72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40F7A"/>
    <w:multiLevelType w:val="hybridMultilevel"/>
    <w:tmpl w:val="DDEEA162"/>
    <w:lvl w:ilvl="0" w:tplc="C5E20CFC">
      <w:start w:val="1"/>
      <w:numFmt w:val="bullet"/>
      <w:pStyle w:val="05BulletLis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 w15:restartNumberingAfterBreak="0">
    <w:nsid w:val="6A8238E8"/>
    <w:multiLevelType w:val="hybridMultilevel"/>
    <w:tmpl w:val="4788B3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0A"/>
    <w:rsid w:val="00041959"/>
    <w:rsid w:val="000B7BEB"/>
    <w:rsid w:val="000D040C"/>
    <w:rsid w:val="000E06D5"/>
    <w:rsid w:val="00175C33"/>
    <w:rsid w:val="001A3221"/>
    <w:rsid w:val="001D1DCE"/>
    <w:rsid w:val="002137C0"/>
    <w:rsid w:val="00222DE3"/>
    <w:rsid w:val="002A0898"/>
    <w:rsid w:val="002E76CB"/>
    <w:rsid w:val="002E7ECB"/>
    <w:rsid w:val="003030E6"/>
    <w:rsid w:val="004112A2"/>
    <w:rsid w:val="00440F4F"/>
    <w:rsid w:val="00553D88"/>
    <w:rsid w:val="00586180"/>
    <w:rsid w:val="005C04CB"/>
    <w:rsid w:val="005C442C"/>
    <w:rsid w:val="005D2D2B"/>
    <w:rsid w:val="005F48AF"/>
    <w:rsid w:val="005F5D53"/>
    <w:rsid w:val="00601E00"/>
    <w:rsid w:val="006B0E36"/>
    <w:rsid w:val="006E195C"/>
    <w:rsid w:val="00717B82"/>
    <w:rsid w:val="00807B74"/>
    <w:rsid w:val="00A5050A"/>
    <w:rsid w:val="00A82EB0"/>
    <w:rsid w:val="00AC02A1"/>
    <w:rsid w:val="00B0072F"/>
    <w:rsid w:val="00B83BAA"/>
    <w:rsid w:val="00C8573E"/>
    <w:rsid w:val="00CD006F"/>
    <w:rsid w:val="00D3522F"/>
    <w:rsid w:val="00DA3F98"/>
    <w:rsid w:val="00E04F8C"/>
    <w:rsid w:val="00E42568"/>
    <w:rsid w:val="00FB7760"/>
    <w:rsid w:val="00FF3734"/>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C90678"/>
  <w15:docId w15:val="{E09FE9E0-5E6C-4DBE-95AE-1BCEFC61B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F5D5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53D88"/>
    <w:pPr>
      <w:keepNext/>
      <w:keepLines/>
      <w:tabs>
        <w:tab w:val="left" w:pos="227"/>
      </w:tabs>
      <w:spacing w:before="240" w:line="280" w:lineRule="atLeast"/>
      <w:outlineLvl w:val="0"/>
    </w:pPr>
    <w:rPr>
      <w:rFonts w:asciiTheme="majorHAnsi" w:eastAsiaTheme="majorEastAsia" w:hAnsiTheme="majorHAnsi" w:cstheme="majorBidi"/>
      <w:color w:val="5B9BD5" w:themeColor="accent1"/>
      <w:sz w:val="36"/>
      <w:szCs w:val="32"/>
      <w:lang w:val="en-US"/>
    </w:rPr>
  </w:style>
  <w:style w:type="paragraph" w:styleId="Heading2">
    <w:name w:val="heading 2"/>
    <w:basedOn w:val="Normal"/>
    <w:next w:val="Normal"/>
    <w:link w:val="Heading2Char"/>
    <w:uiPriority w:val="9"/>
    <w:unhideWhenUsed/>
    <w:qFormat/>
    <w:rsid w:val="00553D88"/>
    <w:pPr>
      <w:keepNext/>
      <w:keepLines/>
      <w:tabs>
        <w:tab w:val="left" w:pos="227"/>
      </w:tabs>
      <w:spacing w:before="40" w:line="280" w:lineRule="atLeast"/>
      <w:outlineLvl w:val="1"/>
    </w:pPr>
    <w:rPr>
      <w:rFonts w:asciiTheme="majorHAnsi" w:eastAsiaTheme="majorEastAsia" w:hAnsiTheme="majorHAnsi" w:cstheme="majorBidi"/>
      <w:color w:val="44546A" w:themeColor="text2"/>
      <w:sz w:val="28"/>
      <w:szCs w:val="26"/>
      <w:lang w:val="en-US"/>
    </w:rPr>
  </w:style>
  <w:style w:type="paragraph" w:styleId="Heading3">
    <w:name w:val="heading 3"/>
    <w:basedOn w:val="Normal"/>
    <w:next w:val="Normal"/>
    <w:link w:val="Heading3Char"/>
    <w:uiPriority w:val="9"/>
    <w:semiHidden/>
    <w:unhideWhenUsed/>
    <w:qFormat/>
    <w:rsid w:val="00553D88"/>
    <w:pPr>
      <w:keepNext/>
      <w:keepLines/>
      <w:tabs>
        <w:tab w:val="left" w:pos="227"/>
      </w:tabs>
      <w:spacing w:before="40" w:line="280" w:lineRule="atLeast"/>
      <w:outlineLvl w:val="2"/>
    </w:pPr>
    <w:rPr>
      <w:rFonts w:asciiTheme="majorHAnsi" w:eastAsiaTheme="majorEastAsia" w:hAnsiTheme="majorHAnsi" w:cstheme="majorBidi"/>
      <w:color w:val="5B9BD5"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E00"/>
    <w:pPr>
      <w:tabs>
        <w:tab w:val="left" w:pos="227"/>
        <w:tab w:val="center" w:pos="4536"/>
        <w:tab w:val="right" w:pos="9072"/>
      </w:tabs>
    </w:pPr>
    <w:rPr>
      <w:rFonts w:asciiTheme="minorHAnsi" w:eastAsiaTheme="minorHAnsi" w:hAnsiTheme="minorHAnsi" w:cstheme="minorBidi"/>
      <w:sz w:val="20"/>
      <w:szCs w:val="22"/>
      <w:lang w:val="en-US"/>
    </w:rPr>
  </w:style>
  <w:style w:type="character" w:customStyle="1" w:styleId="HeaderChar">
    <w:name w:val="Header Char"/>
    <w:basedOn w:val="DefaultParagraphFont"/>
    <w:link w:val="Header"/>
    <w:uiPriority w:val="99"/>
    <w:rsid w:val="00601E00"/>
  </w:style>
  <w:style w:type="paragraph" w:styleId="Footer">
    <w:name w:val="footer"/>
    <w:basedOn w:val="Normal"/>
    <w:link w:val="FooterChar"/>
    <w:uiPriority w:val="99"/>
    <w:unhideWhenUsed/>
    <w:rsid w:val="00601E00"/>
    <w:pPr>
      <w:tabs>
        <w:tab w:val="left" w:pos="227"/>
        <w:tab w:val="center" w:pos="4536"/>
        <w:tab w:val="right" w:pos="9072"/>
      </w:tabs>
    </w:pPr>
    <w:rPr>
      <w:rFonts w:asciiTheme="minorHAnsi" w:eastAsiaTheme="minorHAnsi" w:hAnsiTheme="minorHAnsi" w:cstheme="minorBidi"/>
      <w:sz w:val="20"/>
      <w:szCs w:val="22"/>
      <w:lang w:val="en-US"/>
    </w:rPr>
  </w:style>
  <w:style w:type="character" w:customStyle="1" w:styleId="FooterChar">
    <w:name w:val="Footer Char"/>
    <w:basedOn w:val="DefaultParagraphFont"/>
    <w:link w:val="Footer"/>
    <w:uiPriority w:val="99"/>
    <w:rsid w:val="00601E00"/>
  </w:style>
  <w:style w:type="table" w:styleId="TableGrid">
    <w:name w:val="Table Grid"/>
    <w:basedOn w:val="TableNormal"/>
    <w:uiPriority w:val="39"/>
    <w:rsid w:val="00601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Disclaimer">
    <w:name w:val="09_Disclaimer"/>
    <w:basedOn w:val="Normal"/>
    <w:qFormat/>
    <w:rsid w:val="00C8573E"/>
    <w:pPr>
      <w:tabs>
        <w:tab w:val="left" w:pos="227"/>
      </w:tabs>
      <w:spacing w:line="140" w:lineRule="exact"/>
    </w:pPr>
    <w:rPr>
      <w:rFonts w:asciiTheme="minorHAnsi" w:eastAsiaTheme="minorHAnsi" w:hAnsiTheme="minorHAnsi" w:cstheme="minorBidi"/>
      <w:color w:val="A6A6A6" w:themeColor="background1" w:themeShade="A6"/>
      <w:sz w:val="12"/>
      <w:szCs w:val="10"/>
      <w:lang w:val="en-US"/>
    </w:rPr>
  </w:style>
  <w:style w:type="paragraph" w:customStyle="1" w:styleId="08Contact">
    <w:name w:val="08_Contact"/>
    <w:basedOn w:val="Normal"/>
    <w:qFormat/>
    <w:rsid w:val="00AC02A1"/>
    <w:pPr>
      <w:tabs>
        <w:tab w:val="left" w:pos="142"/>
      </w:tabs>
      <w:spacing w:line="200" w:lineRule="exact"/>
    </w:pPr>
    <w:rPr>
      <w:rFonts w:asciiTheme="minorHAnsi" w:eastAsiaTheme="minorHAnsi" w:hAnsiTheme="minorHAnsi" w:cstheme="minorBidi"/>
      <w:color w:val="44546A" w:themeColor="text2"/>
      <w:sz w:val="14"/>
      <w:szCs w:val="14"/>
      <w:lang w:val="en-US"/>
    </w:rPr>
  </w:style>
  <w:style w:type="paragraph" w:customStyle="1" w:styleId="01Bodytext">
    <w:name w:val="01_Bodytext"/>
    <w:basedOn w:val="Normal"/>
    <w:qFormat/>
    <w:rsid w:val="00C8573E"/>
    <w:pPr>
      <w:tabs>
        <w:tab w:val="left" w:pos="227"/>
        <w:tab w:val="left" w:pos="454"/>
        <w:tab w:val="left" w:pos="680"/>
        <w:tab w:val="left" w:pos="6350"/>
        <w:tab w:val="right" w:pos="7768"/>
      </w:tabs>
      <w:spacing w:line="280" w:lineRule="atLeast"/>
    </w:pPr>
    <w:rPr>
      <w:rFonts w:asciiTheme="minorHAnsi" w:eastAsiaTheme="minorHAnsi" w:hAnsiTheme="minorHAnsi" w:cstheme="minorBidi"/>
      <w:szCs w:val="22"/>
      <w:lang w:val="en-US"/>
    </w:rPr>
  </w:style>
  <w:style w:type="paragraph" w:customStyle="1" w:styleId="02Reference">
    <w:name w:val="02_Reference"/>
    <w:basedOn w:val="01Bodytext"/>
    <w:next w:val="01Bodytext"/>
    <w:qFormat/>
    <w:rsid w:val="00FB7760"/>
    <w:rPr>
      <w:rFonts w:asciiTheme="majorHAnsi" w:hAnsiTheme="majorHAnsi"/>
    </w:rPr>
  </w:style>
  <w:style w:type="paragraph" w:styleId="ListParagraph">
    <w:name w:val="List Paragraph"/>
    <w:basedOn w:val="Normal"/>
    <w:uiPriority w:val="34"/>
    <w:qFormat/>
    <w:rsid w:val="00586180"/>
    <w:pPr>
      <w:tabs>
        <w:tab w:val="left" w:pos="227"/>
      </w:tabs>
      <w:spacing w:line="280" w:lineRule="atLeast"/>
      <w:ind w:left="720"/>
      <w:contextualSpacing/>
    </w:pPr>
    <w:rPr>
      <w:rFonts w:asciiTheme="minorHAnsi" w:eastAsiaTheme="minorHAnsi" w:hAnsiTheme="minorHAnsi" w:cstheme="minorBidi"/>
      <w:sz w:val="20"/>
      <w:szCs w:val="22"/>
      <w:lang w:val="en-US"/>
    </w:rPr>
  </w:style>
  <w:style w:type="paragraph" w:customStyle="1" w:styleId="05BulletList">
    <w:name w:val="05_Bullet List"/>
    <w:basedOn w:val="01Bodytext"/>
    <w:qFormat/>
    <w:rsid w:val="005C04CB"/>
    <w:pPr>
      <w:numPr>
        <w:numId w:val="2"/>
      </w:numPr>
      <w:ind w:left="227" w:hanging="227"/>
    </w:pPr>
  </w:style>
  <w:style w:type="paragraph" w:customStyle="1" w:styleId="04BodytextItalic">
    <w:name w:val="04_Bodytext Italic"/>
    <w:basedOn w:val="01Bodytext"/>
    <w:next w:val="01Bodytext"/>
    <w:qFormat/>
    <w:rsid w:val="001D1DCE"/>
    <w:pPr>
      <w:tabs>
        <w:tab w:val="clear" w:pos="227"/>
      </w:tabs>
    </w:pPr>
    <w:rPr>
      <w:i/>
    </w:rPr>
  </w:style>
  <w:style w:type="paragraph" w:customStyle="1" w:styleId="06Title">
    <w:name w:val="06_Title"/>
    <w:basedOn w:val="01Bodytext"/>
    <w:next w:val="01Bodytext"/>
    <w:qFormat/>
    <w:rsid w:val="002E7ECB"/>
    <w:pPr>
      <w:spacing w:line="560" w:lineRule="atLeast"/>
    </w:pPr>
    <w:rPr>
      <w:sz w:val="52"/>
      <w:szCs w:val="52"/>
    </w:rPr>
  </w:style>
  <w:style w:type="paragraph" w:customStyle="1" w:styleId="07SubttitleGrey">
    <w:name w:val="07_Subttitle Grey"/>
    <w:basedOn w:val="01Bodytext"/>
    <w:next w:val="01Bodytext"/>
    <w:qFormat/>
    <w:rsid w:val="002E7ECB"/>
    <w:pPr>
      <w:spacing w:line="560" w:lineRule="atLeast"/>
    </w:pPr>
    <w:rPr>
      <w:i/>
      <w:color w:val="A6A6A6" w:themeColor="background1" w:themeShade="A6"/>
      <w:sz w:val="40"/>
      <w:szCs w:val="40"/>
    </w:rPr>
  </w:style>
  <w:style w:type="paragraph" w:customStyle="1" w:styleId="03BodytextBold">
    <w:name w:val="03_Bodytext Bold"/>
    <w:basedOn w:val="01Bodytext"/>
    <w:next w:val="01Bodytext"/>
    <w:qFormat/>
    <w:rsid w:val="001D1DCE"/>
    <w:rPr>
      <w:b/>
    </w:rPr>
  </w:style>
  <w:style w:type="table" w:customStyle="1" w:styleId="TableGrid1">
    <w:name w:val="Table Grid1"/>
    <w:basedOn w:val="TableNormal"/>
    <w:next w:val="TableGrid"/>
    <w:uiPriority w:val="39"/>
    <w:rsid w:val="00FB7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53D88"/>
    <w:rPr>
      <w:rFonts w:asciiTheme="majorHAnsi" w:eastAsiaTheme="majorEastAsia" w:hAnsiTheme="majorHAnsi" w:cstheme="majorBidi"/>
      <w:color w:val="5B9BD5" w:themeColor="accent1"/>
      <w:sz w:val="36"/>
      <w:szCs w:val="32"/>
      <w:lang w:val="en-US"/>
    </w:rPr>
  </w:style>
  <w:style w:type="character" w:customStyle="1" w:styleId="Heading2Char">
    <w:name w:val="Heading 2 Char"/>
    <w:basedOn w:val="DefaultParagraphFont"/>
    <w:link w:val="Heading2"/>
    <w:uiPriority w:val="9"/>
    <w:rsid w:val="00553D88"/>
    <w:rPr>
      <w:rFonts w:asciiTheme="majorHAnsi" w:eastAsiaTheme="majorEastAsia" w:hAnsiTheme="majorHAnsi" w:cstheme="majorBidi"/>
      <w:color w:val="44546A" w:themeColor="text2"/>
      <w:sz w:val="28"/>
      <w:szCs w:val="26"/>
      <w:lang w:val="en-US"/>
    </w:rPr>
  </w:style>
  <w:style w:type="character" w:customStyle="1" w:styleId="Heading3Char">
    <w:name w:val="Heading 3 Char"/>
    <w:basedOn w:val="DefaultParagraphFont"/>
    <w:link w:val="Heading3"/>
    <w:uiPriority w:val="9"/>
    <w:semiHidden/>
    <w:rsid w:val="00553D88"/>
    <w:rPr>
      <w:rFonts w:asciiTheme="majorHAnsi" w:eastAsiaTheme="majorEastAsia" w:hAnsiTheme="majorHAnsi" w:cstheme="majorBidi"/>
      <w:color w:val="5B9BD5" w:themeColor="accent1"/>
      <w:sz w:val="24"/>
      <w:szCs w:val="24"/>
      <w:lang w:val="en-US"/>
    </w:rPr>
  </w:style>
  <w:style w:type="table" w:customStyle="1" w:styleId="TableGrid11">
    <w:name w:val="Table Grid11"/>
    <w:basedOn w:val="TableNormal"/>
    <w:next w:val="TableGrid"/>
    <w:uiPriority w:val="39"/>
    <w:rsid w:val="00E42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Pagenumbering">
    <w:name w:val="10_Pagenumbering"/>
    <w:basedOn w:val="08Contact"/>
    <w:qFormat/>
    <w:rsid w:val="000D040C"/>
    <w:pPr>
      <w:framePr w:wrap="around" w:vAnchor="page" w:hAnchor="page" w:x="1419" w:y="16047"/>
      <w:suppressOverlap/>
    </w:pPr>
    <w:rPr>
      <w:noProof/>
      <w:color w:val="A6A6A6" w:themeColor="background1" w:themeShade="A6"/>
    </w:rPr>
  </w:style>
  <w:style w:type="paragraph" w:customStyle="1" w:styleId="Body">
    <w:name w:val="Body"/>
    <w:basedOn w:val="Normal"/>
    <w:rsid w:val="00A5050A"/>
    <w:pPr>
      <w:tabs>
        <w:tab w:val="left" w:pos="454"/>
        <w:tab w:val="left" w:pos="907"/>
        <w:tab w:val="left" w:pos="1361"/>
        <w:tab w:val="left" w:pos="1814"/>
      </w:tabs>
      <w:spacing w:after="240"/>
      <w:jc w:val="both"/>
    </w:pPr>
    <w:rPr>
      <w:rFonts w:ascii="Arial" w:hAnsi="Arial"/>
      <w:sz w:val="19"/>
      <w:szCs w:val="20"/>
    </w:rPr>
  </w:style>
  <w:style w:type="paragraph" w:customStyle="1" w:styleId="Tablebody">
    <w:name w:val="Table body"/>
    <w:basedOn w:val="Normal"/>
    <w:rsid w:val="00A5050A"/>
    <w:pPr>
      <w:tabs>
        <w:tab w:val="left" w:pos="454"/>
        <w:tab w:val="left" w:pos="907"/>
        <w:tab w:val="left" w:pos="1361"/>
        <w:tab w:val="left" w:pos="1814"/>
      </w:tabs>
      <w:spacing w:after="120"/>
    </w:pPr>
    <w:rPr>
      <w:rFonts w:ascii="Arial" w:hAnsi="Arial"/>
      <w:sz w:val="19"/>
      <w:szCs w:val="20"/>
    </w:rPr>
  </w:style>
  <w:style w:type="paragraph" w:customStyle="1" w:styleId="Tableheader">
    <w:name w:val="Table header"/>
    <w:basedOn w:val="Normal"/>
    <w:rsid w:val="00A5050A"/>
    <w:pPr>
      <w:tabs>
        <w:tab w:val="left" w:pos="454"/>
        <w:tab w:val="left" w:pos="907"/>
        <w:tab w:val="left" w:pos="1361"/>
        <w:tab w:val="left" w:pos="1814"/>
      </w:tabs>
      <w:spacing w:after="120"/>
      <w:jc w:val="both"/>
    </w:pPr>
    <w:rPr>
      <w:rFonts w:ascii="Arial" w:hAnsi="Arial"/>
      <w:b/>
      <w:color w:val="808080"/>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anr\AppData\Local\Temp\IB-Defaul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B_MyriadPro">
      <a:majorFont>
        <a:latin typeface="Myriad Pro"/>
        <a:ea typeface=""/>
        <a:cs typeface=""/>
      </a:majorFont>
      <a:minorFont>
        <a:latin typeface="Myriad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A3CCB-A67E-4075-A638-9BD00AB11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IB-Default</Template>
  <TotalTime>1</TotalTime>
  <Pages>5</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International Baccalaureate Organization</Company>
  <LinksUpToDate>false</LinksUpToDate>
  <CharactersWithSpaces>7818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Rankin</dc:creator>
  <cp:keywords/>
  <dc:description>IB07 - Report - Version february 2015_x000d_Template: Ton Persoon</dc:description>
  <cp:lastModifiedBy>Sean Rankin</cp:lastModifiedBy>
  <cp:revision>3</cp:revision>
  <cp:lastPrinted>2019-05-22T18:29:00Z</cp:lastPrinted>
  <dcterms:created xsi:type="dcterms:W3CDTF">2019-05-22T18:29:00Z</dcterms:created>
  <dcterms:modified xsi:type="dcterms:W3CDTF">2019-05-22T18:29:00Z</dcterms:modified>
  <cp:category/>
</cp:coreProperties>
</file>